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2BC" w:rsidRDefault="00BB153B" w:rsidP="00A63D70">
      <w:pPr>
        <w:pStyle w:val="Heading1"/>
        <w:spacing w:after="120"/>
        <w:jc w:val="center"/>
        <w:rPr>
          <w:rFonts w:ascii="Arial" w:hAnsi="Arial"/>
          <w:b/>
          <w:u w:val="single"/>
        </w:rPr>
      </w:pPr>
      <w:r>
        <w:rPr>
          <w:rFonts w:ascii="Arial" w:hAnsi="Arial"/>
          <w:b/>
          <w:u w:val="single"/>
        </w:rPr>
        <w:t>Shared Research Facilities</w:t>
      </w:r>
    </w:p>
    <w:p w:rsidR="004D6BDF" w:rsidRPr="004D6BDF" w:rsidRDefault="00401F90" w:rsidP="00401F90">
      <w:pPr>
        <w:autoSpaceDE w:val="0"/>
        <w:autoSpaceDN w:val="0"/>
        <w:adjustRightInd w:val="0"/>
        <w:spacing w:line="264" w:lineRule="auto"/>
        <w:jc w:val="both"/>
        <w:rPr>
          <w:rFonts w:ascii="Arial" w:hAnsi="Arial" w:cs="Arial"/>
          <w:sz w:val="22"/>
          <w:szCs w:val="22"/>
        </w:rPr>
      </w:pPr>
      <w:r w:rsidRPr="004D6BDF">
        <w:rPr>
          <w:rFonts w:ascii="Arial" w:hAnsi="Arial" w:cs="Arial"/>
          <w:b/>
          <w:sz w:val="22"/>
          <w:szCs w:val="22"/>
          <w:u w:val="single"/>
        </w:rPr>
        <w:t>W.M. Keck Nanofabrication Facility</w:t>
      </w:r>
      <w:r w:rsidRPr="004D6BDF">
        <w:rPr>
          <w:rFonts w:ascii="Arial" w:hAnsi="Arial" w:cs="Arial"/>
          <w:sz w:val="22"/>
          <w:szCs w:val="22"/>
          <w:u w:val="single"/>
        </w:rPr>
        <w:t>:</w:t>
      </w:r>
      <w:r w:rsidRPr="004D6BDF">
        <w:rPr>
          <w:rFonts w:ascii="Arial" w:hAnsi="Arial" w:cs="Arial"/>
          <w:sz w:val="22"/>
          <w:szCs w:val="22"/>
        </w:rPr>
        <w:t xml:space="preserve"> </w:t>
      </w:r>
    </w:p>
    <w:p w:rsidR="004D6BDF" w:rsidRDefault="004D6BDF" w:rsidP="00401F90">
      <w:pPr>
        <w:autoSpaceDE w:val="0"/>
        <w:autoSpaceDN w:val="0"/>
        <w:adjustRightInd w:val="0"/>
        <w:spacing w:line="264" w:lineRule="auto"/>
        <w:jc w:val="both"/>
        <w:rPr>
          <w:rFonts w:ascii="Arial" w:hAnsi="Arial" w:cs="Arial"/>
          <w:szCs w:val="22"/>
          <w:u w:val="single"/>
        </w:rPr>
      </w:pPr>
    </w:p>
    <w:p w:rsidR="00401F90" w:rsidRDefault="003F6D93" w:rsidP="00401F90">
      <w:pPr>
        <w:autoSpaceDE w:val="0"/>
        <w:autoSpaceDN w:val="0"/>
        <w:adjustRightInd w:val="0"/>
        <w:spacing w:line="264" w:lineRule="auto"/>
        <w:jc w:val="both"/>
        <w:rPr>
          <w:rFonts w:ascii="Arial" w:hAnsi="Arial" w:cs="Arial"/>
          <w:szCs w:val="22"/>
        </w:rPr>
      </w:pPr>
      <w:r w:rsidRPr="003F6D93">
        <w:rPr>
          <w:rFonts w:ascii="Arial" w:hAnsi="Arial" w:cs="Arial"/>
          <w:szCs w:val="22"/>
          <w:u w:val="single"/>
        </w:rPr>
        <w:t>Dual beam microscope lab:</w:t>
      </w:r>
      <w:r>
        <w:rPr>
          <w:rFonts w:ascii="Arial" w:hAnsi="Arial" w:cs="Arial"/>
          <w:szCs w:val="22"/>
        </w:rPr>
        <w:t xml:space="preserve"> This </w:t>
      </w:r>
      <w:r w:rsidR="00401F90" w:rsidRPr="00401F90">
        <w:rPr>
          <w:rFonts w:ascii="Arial" w:hAnsi="Arial" w:cs="Arial"/>
          <w:szCs w:val="22"/>
        </w:rPr>
        <w:t xml:space="preserve">1,200 </w:t>
      </w:r>
      <w:proofErr w:type="spellStart"/>
      <w:r w:rsidR="00401F90" w:rsidRPr="00401F90">
        <w:rPr>
          <w:rFonts w:ascii="Arial" w:hAnsi="Arial" w:cs="Arial"/>
          <w:szCs w:val="22"/>
        </w:rPr>
        <w:t>sqft</w:t>
      </w:r>
      <w:proofErr w:type="spellEnd"/>
      <w:r w:rsidR="00401F90" w:rsidRPr="00401F90">
        <w:rPr>
          <w:rFonts w:ascii="Arial" w:hAnsi="Arial" w:cs="Arial"/>
          <w:szCs w:val="22"/>
        </w:rPr>
        <w:t>. laboratory houses a dual electron/ion beam nanofabrication instrument (FEI Quanta 3D FEG) and minor sample preparation and characterization equipment (</w:t>
      </w:r>
      <w:proofErr w:type="spellStart"/>
      <w:r w:rsidR="00401F90" w:rsidRPr="00401F90">
        <w:rPr>
          <w:rFonts w:ascii="Arial" w:hAnsi="Arial" w:cs="Arial"/>
          <w:szCs w:val="22"/>
        </w:rPr>
        <w:t>ellipsometer</w:t>
      </w:r>
      <w:proofErr w:type="spellEnd"/>
      <w:r w:rsidR="00401F90" w:rsidRPr="00401F90">
        <w:rPr>
          <w:rFonts w:ascii="Arial" w:hAnsi="Arial" w:cs="Arial"/>
          <w:szCs w:val="22"/>
        </w:rPr>
        <w:t>, SEM sputter coater, optical microscopes). The dual beam instrument can be used on a recharge basis for ion beam milling, gas assisted nanoscale metal and dielectric deposition, electron-beam lithography (</w:t>
      </w:r>
      <w:proofErr w:type="spellStart"/>
      <w:r w:rsidR="00401F90" w:rsidRPr="00401F90">
        <w:rPr>
          <w:rFonts w:ascii="Arial" w:hAnsi="Arial" w:cs="Arial"/>
          <w:szCs w:val="22"/>
        </w:rPr>
        <w:t>Nabity</w:t>
      </w:r>
      <w:proofErr w:type="spellEnd"/>
      <w:r w:rsidR="00401F90" w:rsidRPr="00401F90">
        <w:rPr>
          <w:rFonts w:ascii="Arial" w:hAnsi="Arial" w:cs="Arial"/>
          <w:szCs w:val="22"/>
        </w:rPr>
        <w:t xml:space="preserve"> electron beam writer) and scanning electron imaging in various modes with down to 1.2 nm resolution. </w:t>
      </w:r>
    </w:p>
    <w:p w:rsidR="00863F88" w:rsidRDefault="00863F88" w:rsidP="00401F90">
      <w:pPr>
        <w:autoSpaceDE w:val="0"/>
        <w:autoSpaceDN w:val="0"/>
        <w:adjustRightInd w:val="0"/>
        <w:spacing w:line="264" w:lineRule="auto"/>
        <w:jc w:val="both"/>
        <w:rPr>
          <w:rFonts w:ascii="Arial" w:hAnsi="Arial" w:cs="Arial"/>
          <w:szCs w:val="22"/>
        </w:rPr>
      </w:pPr>
    </w:p>
    <w:p w:rsidR="00863F88" w:rsidRPr="00562E5F" w:rsidRDefault="00863F88" w:rsidP="00863F88">
      <w:pPr>
        <w:spacing w:line="264" w:lineRule="auto"/>
        <w:jc w:val="both"/>
        <w:rPr>
          <w:rFonts w:ascii="Arial" w:hAnsi="Arial" w:cs="Arial"/>
        </w:rPr>
      </w:pPr>
      <w:r>
        <w:rPr>
          <w:rFonts w:ascii="Arial" w:hAnsi="Arial" w:cs="Arial"/>
        </w:rPr>
        <w:t xml:space="preserve">Website: </w:t>
      </w:r>
      <w:r w:rsidRPr="00401F90">
        <w:rPr>
          <w:rFonts w:ascii="Arial" w:hAnsi="Arial" w:cs="Arial"/>
        </w:rPr>
        <w:t>https://cleanroom.soe.ucsc.edu/dualbeam</w:t>
      </w:r>
    </w:p>
    <w:p w:rsidR="003F6D93" w:rsidRDefault="003F6D93" w:rsidP="00401F90">
      <w:pPr>
        <w:autoSpaceDE w:val="0"/>
        <w:autoSpaceDN w:val="0"/>
        <w:adjustRightInd w:val="0"/>
        <w:spacing w:line="264" w:lineRule="auto"/>
        <w:jc w:val="both"/>
        <w:rPr>
          <w:rFonts w:ascii="Arial" w:hAnsi="Arial" w:cs="Arial"/>
          <w:szCs w:val="22"/>
        </w:rPr>
      </w:pPr>
    </w:p>
    <w:p w:rsidR="003F6D93" w:rsidRPr="00401F90" w:rsidRDefault="003F6D93" w:rsidP="00401F90">
      <w:pPr>
        <w:autoSpaceDE w:val="0"/>
        <w:autoSpaceDN w:val="0"/>
        <w:adjustRightInd w:val="0"/>
        <w:spacing w:line="264" w:lineRule="auto"/>
        <w:jc w:val="both"/>
        <w:rPr>
          <w:rFonts w:ascii="Arial" w:hAnsi="Arial" w:cs="Arial"/>
          <w:szCs w:val="22"/>
        </w:rPr>
      </w:pPr>
      <w:r w:rsidRPr="003F6D93">
        <w:rPr>
          <w:rFonts w:ascii="Arial" w:hAnsi="Arial" w:cs="Arial"/>
          <w:szCs w:val="22"/>
          <w:u w:val="single"/>
        </w:rPr>
        <w:t>Cleanroom</w:t>
      </w:r>
      <w:r>
        <w:rPr>
          <w:rFonts w:ascii="Arial" w:hAnsi="Arial" w:cs="Arial"/>
          <w:szCs w:val="22"/>
        </w:rPr>
        <w:t xml:space="preserve">: </w:t>
      </w:r>
      <w:r w:rsidRPr="003F6D93">
        <w:rPr>
          <w:rFonts w:ascii="Arial" w:hAnsi="Arial" w:cs="Arial"/>
          <w:szCs w:val="22"/>
        </w:rPr>
        <w:t xml:space="preserve">A class 1,000 cleanroom facility equipped with optical mask aligner, electron beam evaporator, RIE etcher etc. is also available. The cleanroom in the Electrical Engineering department at UCSC houses microfabrication equipment for photolithography, etching, plasma bonding, and deposition tools that complement the nanofabrication capabilities in the W.M. Keck Center. The cleanroom is also equipped for carrying out soft lithography to build fluidic layers </w:t>
      </w:r>
      <w:proofErr w:type="spellStart"/>
      <w:r w:rsidRPr="003F6D93">
        <w:rPr>
          <w:rFonts w:ascii="Arial" w:hAnsi="Arial" w:cs="Arial"/>
          <w:szCs w:val="22"/>
        </w:rPr>
        <w:t>usi</w:t>
      </w:r>
      <w:r w:rsidR="00A63D70">
        <w:rPr>
          <w:rFonts w:ascii="Arial" w:hAnsi="Arial" w:cs="Arial"/>
          <w:szCs w:val="22"/>
        </w:rPr>
        <w:t>s</w:t>
      </w:r>
      <w:r w:rsidRPr="003F6D93">
        <w:rPr>
          <w:rFonts w:ascii="Arial" w:hAnsi="Arial" w:cs="Arial"/>
          <w:szCs w:val="22"/>
        </w:rPr>
        <w:t>ng</w:t>
      </w:r>
      <w:proofErr w:type="spellEnd"/>
      <w:r w:rsidRPr="003F6D93">
        <w:rPr>
          <w:rFonts w:ascii="Arial" w:hAnsi="Arial" w:cs="Arial"/>
          <w:szCs w:val="22"/>
        </w:rPr>
        <w:t xml:space="preserve"> PDMS (polydimethylsiloxane).</w:t>
      </w:r>
    </w:p>
    <w:p w:rsidR="004A073A" w:rsidRDefault="004A073A" w:rsidP="00562E5F">
      <w:pPr>
        <w:spacing w:line="264" w:lineRule="auto"/>
        <w:jc w:val="both"/>
        <w:rPr>
          <w:rFonts w:ascii="Arial" w:hAnsi="Arial" w:cs="Arial"/>
        </w:rPr>
      </w:pPr>
    </w:p>
    <w:p w:rsidR="004A073A" w:rsidRPr="00562E5F" w:rsidRDefault="004A073A" w:rsidP="00562E5F">
      <w:pPr>
        <w:spacing w:line="264" w:lineRule="auto"/>
        <w:jc w:val="both"/>
        <w:rPr>
          <w:rFonts w:ascii="Arial" w:hAnsi="Arial" w:cs="Arial"/>
        </w:rPr>
      </w:pPr>
      <w:r>
        <w:rPr>
          <w:rFonts w:ascii="Arial" w:hAnsi="Arial" w:cs="Arial"/>
        </w:rPr>
        <w:t xml:space="preserve">Website: </w:t>
      </w:r>
      <w:r w:rsidR="00401F90" w:rsidRPr="00401F90">
        <w:rPr>
          <w:rFonts w:ascii="Arial" w:hAnsi="Arial" w:cs="Arial"/>
        </w:rPr>
        <w:t>https://cleanroom.soe.ucsc.edu/</w:t>
      </w:r>
      <w:r w:rsidR="00863F88">
        <w:rPr>
          <w:rFonts w:ascii="Arial" w:hAnsi="Arial" w:cs="Arial"/>
        </w:rPr>
        <w:t>equipment</w:t>
      </w:r>
    </w:p>
    <w:p w:rsidR="00562E5F" w:rsidRPr="00562E5F" w:rsidRDefault="00562E5F" w:rsidP="00562E5F"/>
    <w:p w:rsidR="004D6BDF" w:rsidRPr="004D6BDF" w:rsidRDefault="004D6BDF" w:rsidP="004D6BDF">
      <w:pPr>
        <w:autoSpaceDE w:val="0"/>
        <w:autoSpaceDN w:val="0"/>
        <w:adjustRightInd w:val="0"/>
        <w:spacing w:line="264" w:lineRule="auto"/>
        <w:jc w:val="both"/>
        <w:rPr>
          <w:rFonts w:ascii="Arial" w:hAnsi="Arial" w:cs="Arial"/>
          <w:sz w:val="22"/>
          <w:szCs w:val="22"/>
        </w:rPr>
      </w:pPr>
      <w:r>
        <w:rPr>
          <w:rFonts w:ascii="Arial" w:hAnsi="Arial" w:cs="Arial"/>
          <w:b/>
          <w:sz w:val="22"/>
          <w:szCs w:val="22"/>
          <w:u w:val="single"/>
        </w:rPr>
        <w:t>NMR</w:t>
      </w:r>
      <w:r w:rsidRPr="004D6BDF">
        <w:rPr>
          <w:rFonts w:ascii="Arial" w:hAnsi="Arial" w:cs="Arial"/>
          <w:b/>
          <w:sz w:val="22"/>
          <w:szCs w:val="22"/>
          <w:u w:val="single"/>
        </w:rPr>
        <w:t xml:space="preserve"> Facility</w:t>
      </w:r>
      <w:r w:rsidRPr="004D6BDF">
        <w:rPr>
          <w:rFonts w:ascii="Arial" w:hAnsi="Arial" w:cs="Arial"/>
          <w:sz w:val="22"/>
          <w:szCs w:val="22"/>
          <w:u w:val="single"/>
        </w:rPr>
        <w:t>:</w:t>
      </w:r>
      <w:r w:rsidRPr="004D6BDF">
        <w:rPr>
          <w:rFonts w:ascii="Arial" w:hAnsi="Arial" w:cs="Arial"/>
          <w:sz w:val="22"/>
          <w:szCs w:val="22"/>
        </w:rPr>
        <w:t xml:space="preserve"> </w:t>
      </w:r>
    </w:p>
    <w:p w:rsidR="004D6BDF" w:rsidRDefault="004D6BDF" w:rsidP="004D6BDF">
      <w:pPr>
        <w:autoSpaceDE w:val="0"/>
        <w:autoSpaceDN w:val="0"/>
        <w:adjustRightInd w:val="0"/>
        <w:spacing w:line="264" w:lineRule="auto"/>
        <w:jc w:val="both"/>
        <w:rPr>
          <w:rFonts w:ascii="Arial" w:hAnsi="Arial" w:cs="Arial"/>
          <w:szCs w:val="22"/>
          <w:u w:val="single"/>
        </w:rPr>
      </w:pPr>
    </w:p>
    <w:p w:rsidR="00C22444" w:rsidRDefault="00E93736" w:rsidP="00E93736">
      <w:pPr>
        <w:pStyle w:val="BodyText"/>
        <w:spacing w:after="120" w:line="264" w:lineRule="auto"/>
        <w:jc w:val="both"/>
        <w:rPr>
          <w:rFonts w:ascii="Arial" w:hAnsi="Arial" w:cs="Arial"/>
          <w:sz w:val="20"/>
          <w:szCs w:val="22"/>
          <w:lang w:val="en-US"/>
        </w:rPr>
      </w:pPr>
      <w:r w:rsidRPr="00C22444">
        <w:rPr>
          <w:rFonts w:ascii="Arial" w:hAnsi="Arial" w:cs="Arial"/>
          <w:sz w:val="20"/>
          <w:szCs w:val="22"/>
        </w:rPr>
        <w:t xml:space="preserve">The NMR facility </w:t>
      </w:r>
      <w:r w:rsidR="00C22444">
        <w:rPr>
          <w:rFonts w:ascii="Arial" w:hAnsi="Arial" w:cs="Arial"/>
          <w:sz w:val="20"/>
          <w:szCs w:val="22"/>
          <w:lang w:val="en-US"/>
        </w:rPr>
        <w:t>in</w:t>
      </w:r>
      <w:r w:rsidRPr="00C22444">
        <w:rPr>
          <w:rFonts w:ascii="Arial" w:hAnsi="Arial" w:cs="Arial"/>
          <w:sz w:val="20"/>
          <w:szCs w:val="22"/>
        </w:rPr>
        <w:t xml:space="preserve"> the Department of Chemistry and Biochemistry </w:t>
      </w:r>
      <w:r w:rsidR="00C22444">
        <w:rPr>
          <w:rFonts w:ascii="Arial" w:hAnsi="Arial" w:cs="Arial"/>
          <w:sz w:val="20"/>
          <w:szCs w:val="22"/>
          <w:lang w:val="en-US"/>
        </w:rPr>
        <w:t>houses</w:t>
      </w:r>
      <w:r w:rsidRPr="00C22444">
        <w:rPr>
          <w:rFonts w:ascii="Arial" w:hAnsi="Arial" w:cs="Arial"/>
          <w:sz w:val="20"/>
          <w:szCs w:val="22"/>
        </w:rPr>
        <w:t xml:space="preserve"> three high resolution NMR spectrometers</w:t>
      </w:r>
      <w:r w:rsidR="00EA31C4">
        <w:rPr>
          <w:rFonts w:ascii="Arial" w:hAnsi="Arial" w:cs="Arial"/>
          <w:sz w:val="20"/>
          <w:szCs w:val="22"/>
          <w:lang w:val="en-US"/>
        </w:rPr>
        <w:t>:</w:t>
      </w:r>
      <w:r w:rsidRPr="00C22444">
        <w:rPr>
          <w:rFonts w:ascii="Arial" w:hAnsi="Arial" w:cs="Arial"/>
          <w:sz w:val="20"/>
          <w:szCs w:val="22"/>
        </w:rPr>
        <w:t xml:space="preserve">  A Bruker </w:t>
      </w:r>
      <w:proofErr w:type="spellStart"/>
      <w:r w:rsidRPr="00C22444">
        <w:rPr>
          <w:rFonts w:ascii="Arial" w:hAnsi="Arial" w:cs="Arial"/>
          <w:sz w:val="20"/>
          <w:szCs w:val="22"/>
        </w:rPr>
        <w:t>Avance</w:t>
      </w:r>
      <w:proofErr w:type="spellEnd"/>
      <w:r w:rsidRPr="00C22444">
        <w:rPr>
          <w:rFonts w:ascii="Arial" w:hAnsi="Arial" w:cs="Arial"/>
          <w:sz w:val="20"/>
          <w:szCs w:val="22"/>
        </w:rPr>
        <w:t xml:space="preserve"> III HD 800 MHz spectrometer equipped with a TCI cryoprobe</w:t>
      </w:r>
      <w:r w:rsidR="00EA31C4">
        <w:rPr>
          <w:rFonts w:ascii="Arial" w:hAnsi="Arial" w:cs="Arial"/>
          <w:sz w:val="20"/>
          <w:szCs w:val="22"/>
          <w:lang w:val="en-US"/>
        </w:rPr>
        <w:t>;</w:t>
      </w:r>
      <w:r w:rsidRPr="00C22444">
        <w:rPr>
          <w:rFonts w:ascii="Arial" w:hAnsi="Arial" w:cs="Arial"/>
          <w:sz w:val="20"/>
          <w:szCs w:val="22"/>
        </w:rPr>
        <w:t xml:space="preserve">  </w:t>
      </w:r>
      <w:r w:rsidR="00EA31C4">
        <w:rPr>
          <w:rFonts w:ascii="Arial" w:hAnsi="Arial" w:cs="Arial"/>
          <w:sz w:val="20"/>
          <w:szCs w:val="22"/>
          <w:lang w:val="en-US"/>
        </w:rPr>
        <w:t>a</w:t>
      </w:r>
      <w:r w:rsidRPr="00C22444">
        <w:rPr>
          <w:rFonts w:ascii="Arial" w:hAnsi="Arial" w:cs="Arial"/>
          <w:sz w:val="20"/>
          <w:szCs w:val="22"/>
        </w:rPr>
        <w:t xml:space="preserve"> Varian INOVA 600 MHz spectrometer equipped with a triple resonances cryoprobe</w:t>
      </w:r>
      <w:r w:rsidR="00EA31C4">
        <w:rPr>
          <w:rFonts w:ascii="Arial" w:hAnsi="Arial" w:cs="Arial"/>
          <w:sz w:val="20"/>
          <w:szCs w:val="22"/>
          <w:lang w:val="en-US"/>
        </w:rPr>
        <w:t>;</w:t>
      </w:r>
      <w:r w:rsidRPr="00C22444">
        <w:rPr>
          <w:rFonts w:ascii="Arial" w:hAnsi="Arial" w:cs="Arial"/>
          <w:sz w:val="20"/>
          <w:szCs w:val="22"/>
        </w:rPr>
        <w:t xml:space="preserve"> </w:t>
      </w:r>
      <w:r w:rsidR="00EA31C4">
        <w:rPr>
          <w:rFonts w:ascii="Arial" w:hAnsi="Arial" w:cs="Arial"/>
          <w:sz w:val="20"/>
          <w:szCs w:val="22"/>
          <w:lang w:val="en-US"/>
        </w:rPr>
        <w:t>a</w:t>
      </w:r>
      <w:proofErr w:type="spellStart"/>
      <w:r w:rsidRPr="00C22444">
        <w:rPr>
          <w:rFonts w:ascii="Arial" w:hAnsi="Arial" w:cs="Arial"/>
          <w:sz w:val="20"/>
          <w:szCs w:val="22"/>
        </w:rPr>
        <w:t>nd</w:t>
      </w:r>
      <w:proofErr w:type="spellEnd"/>
      <w:r w:rsidRPr="00C22444">
        <w:rPr>
          <w:rFonts w:ascii="Arial" w:hAnsi="Arial" w:cs="Arial"/>
          <w:sz w:val="20"/>
          <w:szCs w:val="22"/>
        </w:rPr>
        <w:t xml:space="preserve"> a recently upgraded Bruker </w:t>
      </w:r>
      <w:proofErr w:type="spellStart"/>
      <w:r w:rsidRPr="00C22444">
        <w:rPr>
          <w:rFonts w:ascii="Arial" w:hAnsi="Arial" w:cs="Arial"/>
          <w:sz w:val="20"/>
          <w:szCs w:val="22"/>
        </w:rPr>
        <w:t>Avance</w:t>
      </w:r>
      <w:proofErr w:type="spellEnd"/>
      <w:r w:rsidRPr="00C22444">
        <w:rPr>
          <w:rFonts w:ascii="Arial" w:hAnsi="Arial" w:cs="Arial"/>
          <w:sz w:val="20"/>
          <w:szCs w:val="22"/>
        </w:rPr>
        <w:t xml:space="preserve"> III HD 500 MHz spectrometer equipped with a </w:t>
      </w:r>
      <w:proofErr w:type="spellStart"/>
      <w:r w:rsidRPr="00C22444">
        <w:rPr>
          <w:rFonts w:ascii="Arial" w:hAnsi="Arial" w:cs="Arial"/>
          <w:sz w:val="20"/>
          <w:szCs w:val="22"/>
        </w:rPr>
        <w:t>mu</w:t>
      </w:r>
      <w:r w:rsidR="00C22444">
        <w:rPr>
          <w:rFonts w:ascii="Arial" w:hAnsi="Arial" w:cs="Arial"/>
          <w:sz w:val="20"/>
          <w:szCs w:val="22"/>
          <w:lang w:val="en-US"/>
        </w:rPr>
        <w:t>l</w:t>
      </w:r>
      <w:r w:rsidRPr="00C22444">
        <w:rPr>
          <w:rFonts w:ascii="Arial" w:hAnsi="Arial" w:cs="Arial"/>
          <w:sz w:val="20"/>
          <w:szCs w:val="22"/>
        </w:rPr>
        <w:t>tinuclear</w:t>
      </w:r>
      <w:proofErr w:type="spellEnd"/>
      <w:r w:rsidRPr="00C22444">
        <w:rPr>
          <w:rFonts w:ascii="Arial" w:hAnsi="Arial" w:cs="Arial"/>
          <w:sz w:val="20"/>
          <w:szCs w:val="22"/>
        </w:rPr>
        <w:t xml:space="preserve"> Smart Probe. </w:t>
      </w:r>
      <w:r w:rsidR="00C22444">
        <w:rPr>
          <w:rFonts w:ascii="Arial" w:hAnsi="Arial" w:cs="Arial"/>
          <w:sz w:val="20"/>
          <w:szCs w:val="22"/>
          <w:lang w:val="en-US"/>
        </w:rPr>
        <w:t>Instruments are available to researchers on an hourly recharge basis.</w:t>
      </w:r>
    </w:p>
    <w:p w:rsidR="00C22444" w:rsidRPr="00562E5F" w:rsidRDefault="00C22444" w:rsidP="00C22444">
      <w:pPr>
        <w:spacing w:line="264" w:lineRule="auto"/>
        <w:jc w:val="both"/>
        <w:rPr>
          <w:rFonts w:ascii="Arial" w:hAnsi="Arial" w:cs="Arial"/>
        </w:rPr>
      </w:pPr>
      <w:r>
        <w:rPr>
          <w:rFonts w:ascii="Arial" w:hAnsi="Arial" w:cs="Arial"/>
        </w:rPr>
        <w:t xml:space="preserve">Website: </w:t>
      </w:r>
      <w:r w:rsidRPr="00C22444">
        <w:rPr>
          <w:rFonts w:ascii="Arial" w:hAnsi="Arial" w:cs="Arial"/>
        </w:rPr>
        <w:t>http://nmr.ucsc.edu/Home.html</w:t>
      </w:r>
    </w:p>
    <w:p w:rsidR="00C22444" w:rsidRDefault="00C22444" w:rsidP="00E93736">
      <w:pPr>
        <w:pStyle w:val="BodyText"/>
        <w:spacing w:after="120" w:line="264" w:lineRule="auto"/>
        <w:jc w:val="both"/>
        <w:rPr>
          <w:rFonts w:ascii="Arial" w:hAnsi="Arial" w:cs="Arial"/>
          <w:sz w:val="20"/>
          <w:szCs w:val="22"/>
          <w:lang w:val="en-US"/>
        </w:rPr>
      </w:pPr>
    </w:p>
    <w:p w:rsidR="00CF25D3" w:rsidRPr="004D6BDF" w:rsidRDefault="00CF25D3" w:rsidP="00CF25D3">
      <w:pPr>
        <w:autoSpaceDE w:val="0"/>
        <w:autoSpaceDN w:val="0"/>
        <w:adjustRightInd w:val="0"/>
        <w:spacing w:line="264" w:lineRule="auto"/>
        <w:jc w:val="both"/>
        <w:rPr>
          <w:rFonts w:ascii="Arial" w:hAnsi="Arial" w:cs="Arial"/>
          <w:sz w:val="22"/>
          <w:szCs w:val="22"/>
        </w:rPr>
      </w:pPr>
      <w:r>
        <w:rPr>
          <w:rFonts w:ascii="Arial" w:hAnsi="Arial" w:cs="Arial"/>
          <w:b/>
          <w:sz w:val="22"/>
          <w:szCs w:val="22"/>
          <w:u w:val="single"/>
        </w:rPr>
        <w:t>XRD</w:t>
      </w:r>
      <w:r w:rsidRPr="004D6BDF">
        <w:rPr>
          <w:rFonts w:ascii="Arial" w:hAnsi="Arial" w:cs="Arial"/>
          <w:b/>
          <w:sz w:val="22"/>
          <w:szCs w:val="22"/>
          <w:u w:val="single"/>
        </w:rPr>
        <w:t xml:space="preserve"> Facility</w:t>
      </w:r>
      <w:r w:rsidRPr="004D6BDF">
        <w:rPr>
          <w:rFonts w:ascii="Arial" w:hAnsi="Arial" w:cs="Arial"/>
          <w:sz w:val="22"/>
          <w:szCs w:val="22"/>
          <w:u w:val="single"/>
        </w:rPr>
        <w:t>:</w:t>
      </w:r>
      <w:r w:rsidRPr="004D6BDF">
        <w:rPr>
          <w:rFonts w:ascii="Arial" w:hAnsi="Arial" w:cs="Arial"/>
          <w:sz w:val="22"/>
          <w:szCs w:val="22"/>
        </w:rPr>
        <w:t xml:space="preserve"> </w:t>
      </w:r>
    </w:p>
    <w:p w:rsidR="00A0235D" w:rsidRDefault="00A0235D" w:rsidP="00CF25D3">
      <w:pPr>
        <w:pStyle w:val="BodyText"/>
        <w:spacing w:after="120" w:line="264" w:lineRule="auto"/>
        <w:jc w:val="both"/>
        <w:rPr>
          <w:rFonts w:ascii="Arial" w:hAnsi="Arial" w:cs="Arial"/>
          <w:sz w:val="20"/>
          <w:szCs w:val="22"/>
          <w:lang w:val="en-US"/>
        </w:rPr>
      </w:pPr>
    </w:p>
    <w:p w:rsidR="00CF25D3" w:rsidRDefault="00CF25D3" w:rsidP="00CF25D3">
      <w:pPr>
        <w:pStyle w:val="BodyText"/>
        <w:spacing w:after="120" w:line="264" w:lineRule="auto"/>
        <w:jc w:val="both"/>
        <w:rPr>
          <w:rFonts w:ascii="Arial" w:hAnsi="Arial" w:cs="Arial"/>
          <w:sz w:val="20"/>
          <w:szCs w:val="22"/>
          <w:lang w:val="en-US"/>
        </w:rPr>
      </w:pPr>
      <w:r>
        <w:rPr>
          <w:rFonts w:ascii="Arial" w:hAnsi="Arial" w:cs="Arial"/>
          <w:sz w:val="20"/>
          <w:szCs w:val="22"/>
          <w:lang w:val="en-US"/>
        </w:rPr>
        <w:t xml:space="preserve">The XRD facility is housed in the PSB building and offers </w:t>
      </w:r>
      <w:r w:rsidRPr="00CF25D3">
        <w:rPr>
          <w:rFonts w:ascii="Arial" w:hAnsi="Arial" w:cs="Arial"/>
          <w:sz w:val="20"/>
          <w:szCs w:val="22"/>
          <w:lang w:val="en-US"/>
        </w:rPr>
        <w:t xml:space="preserve">X-ray </w:t>
      </w:r>
      <w:r>
        <w:rPr>
          <w:rFonts w:ascii="Arial" w:hAnsi="Arial" w:cs="Arial"/>
          <w:sz w:val="20"/>
          <w:szCs w:val="22"/>
          <w:lang w:val="en-US"/>
        </w:rPr>
        <w:t>d</w:t>
      </w:r>
      <w:r w:rsidRPr="00CF25D3">
        <w:rPr>
          <w:rFonts w:ascii="Arial" w:hAnsi="Arial" w:cs="Arial"/>
          <w:sz w:val="20"/>
          <w:szCs w:val="22"/>
          <w:lang w:val="en-US"/>
        </w:rPr>
        <w:t xml:space="preserve">iffraction </w:t>
      </w:r>
      <w:r>
        <w:rPr>
          <w:rFonts w:ascii="Arial" w:hAnsi="Arial" w:cs="Arial"/>
          <w:sz w:val="20"/>
          <w:szCs w:val="22"/>
          <w:lang w:val="en-US"/>
        </w:rPr>
        <w:t>s</w:t>
      </w:r>
      <w:r w:rsidRPr="00CF25D3">
        <w:rPr>
          <w:rFonts w:ascii="Arial" w:hAnsi="Arial" w:cs="Arial"/>
          <w:sz w:val="20"/>
          <w:szCs w:val="22"/>
          <w:lang w:val="en-US"/>
        </w:rPr>
        <w:t xml:space="preserve">ervice for </w:t>
      </w:r>
      <w:r>
        <w:rPr>
          <w:rFonts w:ascii="Arial" w:hAnsi="Arial" w:cs="Arial"/>
          <w:sz w:val="20"/>
          <w:szCs w:val="22"/>
          <w:lang w:val="en-US"/>
        </w:rPr>
        <w:t>c</w:t>
      </w:r>
      <w:r w:rsidRPr="00CF25D3">
        <w:rPr>
          <w:rFonts w:ascii="Arial" w:hAnsi="Arial" w:cs="Arial"/>
          <w:sz w:val="20"/>
          <w:szCs w:val="22"/>
          <w:lang w:val="en-US"/>
        </w:rPr>
        <w:t xml:space="preserve">rystals, </w:t>
      </w:r>
      <w:r>
        <w:rPr>
          <w:rFonts w:ascii="Arial" w:hAnsi="Arial" w:cs="Arial"/>
          <w:sz w:val="20"/>
          <w:szCs w:val="22"/>
          <w:lang w:val="en-US"/>
        </w:rPr>
        <w:t>p</w:t>
      </w:r>
      <w:r w:rsidRPr="00CF25D3">
        <w:rPr>
          <w:rFonts w:ascii="Arial" w:hAnsi="Arial" w:cs="Arial"/>
          <w:sz w:val="20"/>
          <w:szCs w:val="22"/>
          <w:lang w:val="en-US"/>
        </w:rPr>
        <w:t xml:space="preserve">owders, </w:t>
      </w:r>
      <w:r>
        <w:rPr>
          <w:rFonts w:ascii="Arial" w:hAnsi="Arial" w:cs="Arial"/>
          <w:sz w:val="20"/>
          <w:szCs w:val="22"/>
          <w:lang w:val="en-US"/>
        </w:rPr>
        <w:t>t</w:t>
      </w:r>
      <w:r w:rsidRPr="00CF25D3">
        <w:rPr>
          <w:rFonts w:ascii="Arial" w:hAnsi="Arial" w:cs="Arial"/>
          <w:sz w:val="20"/>
          <w:szCs w:val="22"/>
          <w:lang w:val="en-US"/>
        </w:rPr>
        <w:t xml:space="preserve">hin </w:t>
      </w:r>
      <w:r>
        <w:rPr>
          <w:rFonts w:ascii="Arial" w:hAnsi="Arial" w:cs="Arial"/>
          <w:sz w:val="20"/>
          <w:szCs w:val="22"/>
          <w:lang w:val="en-US"/>
        </w:rPr>
        <w:t>f</w:t>
      </w:r>
      <w:r w:rsidRPr="00CF25D3">
        <w:rPr>
          <w:rFonts w:ascii="Arial" w:hAnsi="Arial" w:cs="Arial"/>
          <w:sz w:val="20"/>
          <w:szCs w:val="22"/>
          <w:lang w:val="en-US"/>
        </w:rPr>
        <w:t xml:space="preserve">ilms, </w:t>
      </w:r>
      <w:r>
        <w:rPr>
          <w:rFonts w:ascii="Arial" w:hAnsi="Arial" w:cs="Arial"/>
          <w:sz w:val="20"/>
          <w:szCs w:val="22"/>
          <w:lang w:val="en-US"/>
        </w:rPr>
        <w:t>p</w:t>
      </w:r>
      <w:r w:rsidRPr="00CF25D3">
        <w:rPr>
          <w:rFonts w:ascii="Arial" w:hAnsi="Arial" w:cs="Arial"/>
          <w:sz w:val="20"/>
          <w:szCs w:val="22"/>
          <w:lang w:val="en-US"/>
        </w:rPr>
        <w:t xml:space="preserve">olymers, </w:t>
      </w:r>
      <w:r>
        <w:rPr>
          <w:rFonts w:ascii="Arial" w:hAnsi="Arial" w:cs="Arial"/>
          <w:sz w:val="20"/>
          <w:szCs w:val="22"/>
          <w:lang w:val="en-US"/>
        </w:rPr>
        <w:t>g</w:t>
      </w:r>
      <w:r w:rsidRPr="00CF25D3">
        <w:rPr>
          <w:rFonts w:ascii="Arial" w:hAnsi="Arial" w:cs="Arial"/>
          <w:sz w:val="20"/>
          <w:szCs w:val="22"/>
          <w:lang w:val="en-US"/>
        </w:rPr>
        <w:t>els</w:t>
      </w:r>
      <w:r>
        <w:rPr>
          <w:rFonts w:ascii="Arial" w:hAnsi="Arial" w:cs="Arial"/>
          <w:sz w:val="20"/>
          <w:szCs w:val="22"/>
          <w:lang w:val="en-US"/>
        </w:rPr>
        <w:t>. It contains s</w:t>
      </w:r>
      <w:r w:rsidRPr="00CF25D3">
        <w:rPr>
          <w:rFonts w:ascii="Arial" w:hAnsi="Arial" w:cs="Arial"/>
          <w:sz w:val="20"/>
          <w:szCs w:val="22"/>
          <w:lang w:val="en-US"/>
        </w:rPr>
        <w:t>tate-of-the-art diffraction instrumentation</w:t>
      </w:r>
      <w:r>
        <w:rPr>
          <w:rFonts w:ascii="Arial" w:hAnsi="Arial" w:cs="Arial"/>
          <w:sz w:val="20"/>
          <w:szCs w:val="22"/>
          <w:lang w:val="en-US"/>
        </w:rPr>
        <w:t xml:space="preserve"> (</w:t>
      </w:r>
      <w:r w:rsidRPr="00CF25D3">
        <w:rPr>
          <w:rFonts w:ascii="Arial" w:hAnsi="Arial" w:cs="Arial"/>
          <w:sz w:val="20"/>
          <w:szCs w:val="22"/>
          <w:lang w:val="en-US"/>
        </w:rPr>
        <w:t>Bruker APEX-II Single Crystal Diffractometer</w:t>
      </w:r>
      <w:r>
        <w:rPr>
          <w:rFonts w:ascii="Arial" w:hAnsi="Arial" w:cs="Arial"/>
          <w:sz w:val="20"/>
          <w:szCs w:val="22"/>
          <w:lang w:val="en-US"/>
        </w:rPr>
        <w:t xml:space="preserve">; </w:t>
      </w:r>
      <w:proofErr w:type="spellStart"/>
      <w:r w:rsidR="00DF23A5" w:rsidRPr="00DF23A5">
        <w:rPr>
          <w:rFonts w:ascii="Arial" w:hAnsi="Arial" w:cs="Arial"/>
          <w:sz w:val="20"/>
          <w:szCs w:val="22"/>
          <w:lang w:val="en-US"/>
        </w:rPr>
        <w:t>Rigaku</w:t>
      </w:r>
      <w:proofErr w:type="spellEnd"/>
      <w:r w:rsidR="00DF23A5" w:rsidRPr="00DF23A5">
        <w:rPr>
          <w:rFonts w:ascii="Arial" w:hAnsi="Arial" w:cs="Arial"/>
          <w:sz w:val="20"/>
          <w:szCs w:val="22"/>
          <w:lang w:val="en-US"/>
        </w:rPr>
        <w:t xml:space="preserve"> </w:t>
      </w:r>
      <w:proofErr w:type="spellStart"/>
      <w:r w:rsidR="00DF23A5" w:rsidRPr="00DF23A5">
        <w:rPr>
          <w:rFonts w:ascii="Arial" w:hAnsi="Arial" w:cs="Arial"/>
          <w:sz w:val="20"/>
          <w:szCs w:val="22"/>
          <w:lang w:val="en-US"/>
        </w:rPr>
        <w:t>Smartlab</w:t>
      </w:r>
      <w:proofErr w:type="spellEnd"/>
      <w:r w:rsidR="00DF23A5" w:rsidRPr="00DF23A5">
        <w:rPr>
          <w:rFonts w:ascii="Arial" w:hAnsi="Arial" w:cs="Arial"/>
          <w:sz w:val="20"/>
          <w:szCs w:val="22"/>
          <w:lang w:val="en-US"/>
        </w:rPr>
        <w:t xml:space="preserve"> Powder &amp; Thin Film Diffractometer</w:t>
      </w:r>
      <w:r>
        <w:rPr>
          <w:rFonts w:ascii="Arial" w:hAnsi="Arial" w:cs="Arial"/>
          <w:sz w:val="20"/>
          <w:szCs w:val="22"/>
          <w:lang w:val="en-US"/>
        </w:rPr>
        <w:t>) for d</w:t>
      </w:r>
      <w:r w:rsidRPr="00CF25D3">
        <w:rPr>
          <w:rFonts w:ascii="Arial" w:hAnsi="Arial" w:cs="Arial"/>
          <w:sz w:val="20"/>
          <w:szCs w:val="22"/>
          <w:lang w:val="en-US"/>
        </w:rPr>
        <w:t>etailed structural analyses utilizing single crystal, powder and thin film diffraction techniques</w:t>
      </w:r>
      <w:r>
        <w:rPr>
          <w:rFonts w:ascii="Arial" w:hAnsi="Arial" w:cs="Arial"/>
          <w:sz w:val="20"/>
          <w:szCs w:val="22"/>
          <w:lang w:val="en-US"/>
        </w:rPr>
        <w:t xml:space="preserve">, such as </w:t>
      </w:r>
      <w:r w:rsidRPr="00CF25D3">
        <w:rPr>
          <w:rFonts w:ascii="Arial" w:hAnsi="Arial" w:cs="Arial"/>
          <w:sz w:val="20"/>
          <w:szCs w:val="22"/>
          <w:lang w:val="en-US"/>
        </w:rPr>
        <w:t xml:space="preserve">SCXRD, PXRD, thin film XRD, grazing angle, in-plane XRD, XRR, SAXS, pole figures, texture analysis, </w:t>
      </w:r>
      <w:r>
        <w:rPr>
          <w:rFonts w:ascii="Arial" w:hAnsi="Arial" w:cs="Arial"/>
          <w:sz w:val="20"/>
          <w:szCs w:val="22"/>
          <w:lang w:val="en-US"/>
        </w:rPr>
        <w:t>etc.</w:t>
      </w:r>
      <w:r w:rsidRPr="00CF25D3">
        <w:rPr>
          <w:rFonts w:ascii="Arial" w:hAnsi="Arial" w:cs="Arial"/>
          <w:sz w:val="20"/>
          <w:szCs w:val="22"/>
          <w:lang w:val="en-US"/>
        </w:rPr>
        <w:t xml:space="preserve"> </w:t>
      </w:r>
      <w:r>
        <w:rPr>
          <w:rFonts w:ascii="Arial" w:hAnsi="Arial" w:cs="Arial"/>
          <w:sz w:val="20"/>
          <w:szCs w:val="22"/>
          <w:lang w:val="en-US"/>
        </w:rPr>
        <w:t>Instruments are available to researchers on an hourly recharge basis.</w:t>
      </w:r>
    </w:p>
    <w:p w:rsidR="00CF25D3" w:rsidRDefault="00CF25D3" w:rsidP="00CF25D3">
      <w:pPr>
        <w:spacing w:line="264" w:lineRule="auto"/>
        <w:jc w:val="both"/>
        <w:rPr>
          <w:rFonts w:ascii="Arial" w:hAnsi="Arial" w:cs="Arial"/>
        </w:rPr>
      </w:pPr>
      <w:r>
        <w:rPr>
          <w:rFonts w:ascii="Arial" w:hAnsi="Arial" w:cs="Arial"/>
        </w:rPr>
        <w:t xml:space="preserve">Website: </w:t>
      </w:r>
      <w:hyperlink r:id="rId8" w:history="1">
        <w:r w:rsidR="007C45C0" w:rsidRPr="004E005F">
          <w:rPr>
            <w:rStyle w:val="Hyperlink"/>
            <w:rFonts w:ascii="Arial" w:hAnsi="Arial" w:cs="Arial"/>
          </w:rPr>
          <w:t>https://xrducsc.weebly.com/</w:t>
        </w:r>
      </w:hyperlink>
    </w:p>
    <w:p w:rsidR="007C45C0" w:rsidRDefault="007C45C0" w:rsidP="00CF25D3">
      <w:pPr>
        <w:spacing w:line="264" w:lineRule="auto"/>
        <w:jc w:val="both"/>
        <w:rPr>
          <w:rFonts w:ascii="Arial" w:hAnsi="Arial" w:cs="Arial"/>
        </w:rPr>
      </w:pPr>
    </w:p>
    <w:p w:rsidR="007C45C0" w:rsidRPr="004D6BDF" w:rsidRDefault="007C45C0" w:rsidP="007C45C0">
      <w:pPr>
        <w:autoSpaceDE w:val="0"/>
        <w:autoSpaceDN w:val="0"/>
        <w:adjustRightInd w:val="0"/>
        <w:spacing w:line="264" w:lineRule="auto"/>
        <w:jc w:val="both"/>
        <w:rPr>
          <w:rFonts w:ascii="Arial" w:hAnsi="Arial" w:cs="Arial"/>
          <w:sz w:val="22"/>
          <w:szCs w:val="22"/>
        </w:rPr>
      </w:pPr>
      <w:r>
        <w:rPr>
          <w:rFonts w:ascii="Arial" w:hAnsi="Arial" w:cs="Arial"/>
          <w:b/>
          <w:sz w:val="22"/>
          <w:szCs w:val="22"/>
          <w:u w:val="single"/>
        </w:rPr>
        <w:t>Mass Spectrometry</w:t>
      </w:r>
      <w:r w:rsidRPr="004D6BDF">
        <w:rPr>
          <w:rFonts w:ascii="Arial" w:hAnsi="Arial" w:cs="Arial"/>
          <w:b/>
          <w:sz w:val="22"/>
          <w:szCs w:val="22"/>
          <w:u w:val="single"/>
        </w:rPr>
        <w:t xml:space="preserve"> Facility</w:t>
      </w:r>
      <w:r w:rsidRPr="004D6BDF">
        <w:rPr>
          <w:rFonts w:ascii="Arial" w:hAnsi="Arial" w:cs="Arial"/>
          <w:sz w:val="22"/>
          <w:szCs w:val="22"/>
          <w:u w:val="single"/>
        </w:rPr>
        <w:t>:</w:t>
      </w:r>
      <w:r w:rsidRPr="004D6BDF">
        <w:rPr>
          <w:rFonts w:ascii="Arial" w:hAnsi="Arial" w:cs="Arial"/>
          <w:sz w:val="22"/>
          <w:szCs w:val="22"/>
        </w:rPr>
        <w:t xml:space="preserve"> </w:t>
      </w:r>
    </w:p>
    <w:p w:rsidR="007C45C0" w:rsidRDefault="00705C30" w:rsidP="00705C30">
      <w:pPr>
        <w:pStyle w:val="BodyText"/>
        <w:spacing w:after="120" w:line="264" w:lineRule="auto"/>
        <w:jc w:val="both"/>
        <w:rPr>
          <w:rFonts w:ascii="Arial" w:hAnsi="Arial" w:cs="Arial"/>
          <w:sz w:val="20"/>
          <w:szCs w:val="22"/>
          <w:lang w:val="en-US"/>
        </w:rPr>
      </w:pPr>
      <w:r w:rsidRPr="00705C30">
        <w:rPr>
          <w:rFonts w:ascii="Arial" w:hAnsi="Arial" w:cs="Arial"/>
          <w:sz w:val="20"/>
          <w:szCs w:val="22"/>
          <w:lang w:val="en-US"/>
        </w:rPr>
        <w:t xml:space="preserve">The mass spectrometry facility </w:t>
      </w:r>
      <w:proofErr w:type="gramStart"/>
      <w:r w:rsidRPr="00705C30">
        <w:rPr>
          <w:rFonts w:ascii="Arial" w:hAnsi="Arial" w:cs="Arial"/>
          <w:sz w:val="20"/>
          <w:szCs w:val="22"/>
          <w:lang w:val="en-US"/>
        </w:rPr>
        <w:t>is located in</w:t>
      </w:r>
      <w:proofErr w:type="gramEnd"/>
      <w:r w:rsidRPr="00705C30">
        <w:rPr>
          <w:rFonts w:ascii="Arial" w:hAnsi="Arial" w:cs="Arial"/>
          <w:sz w:val="20"/>
          <w:szCs w:val="22"/>
          <w:lang w:val="en-US"/>
        </w:rPr>
        <w:t xml:space="preserve"> the Physical Sciences Building and provides analytical support </w:t>
      </w:r>
      <w:r>
        <w:rPr>
          <w:rFonts w:ascii="Arial" w:hAnsi="Arial" w:cs="Arial"/>
          <w:sz w:val="20"/>
          <w:szCs w:val="22"/>
          <w:lang w:val="en-US"/>
        </w:rPr>
        <w:t>with the following instruments</w:t>
      </w:r>
      <w:r w:rsidRPr="00705C30">
        <w:rPr>
          <w:rFonts w:ascii="Arial" w:hAnsi="Arial" w:cs="Arial"/>
          <w:sz w:val="20"/>
          <w:szCs w:val="22"/>
          <w:lang w:val="en-US"/>
        </w:rPr>
        <w:t>: (</w:t>
      </w:r>
      <w:proofErr w:type="spellStart"/>
      <w:r w:rsidRPr="00705C30">
        <w:rPr>
          <w:rFonts w:ascii="Arial" w:hAnsi="Arial" w:cs="Arial"/>
          <w:sz w:val="20"/>
          <w:szCs w:val="22"/>
          <w:lang w:val="en-US"/>
        </w:rPr>
        <w:t>i</w:t>
      </w:r>
      <w:proofErr w:type="spellEnd"/>
      <w:r w:rsidRPr="00705C30">
        <w:rPr>
          <w:rFonts w:ascii="Arial" w:hAnsi="Arial" w:cs="Arial"/>
          <w:sz w:val="20"/>
          <w:szCs w:val="22"/>
          <w:lang w:val="en-US"/>
        </w:rPr>
        <w:t xml:space="preserve">) -LC-MSLTQ, (ii) LTQ-Orbitrap </w:t>
      </w:r>
      <w:proofErr w:type="spellStart"/>
      <w:r w:rsidRPr="00705C30">
        <w:rPr>
          <w:rFonts w:ascii="Arial" w:hAnsi="Arial" w:cs="Arial"/>
          <w:sz w:val="20"/>
          <w:szCs w:val="22"/>
          <w:lang w:val="en-US"/>
        </w:rPr>
        <w:t>Velos</w:t>
      </w:r>
      <w:proofErr w:type="spellEnd"/>
      <w:r w:rsidRPr="00705C30">
        <w:rPr>
          <w:rFonts w:ascii="Arial" w:hAnsi="Arial" w:cs="Arial"/>
          <w:sz w:val="20"/>
          <w:szCs w:val="22"/>
          <w:lang w:val="en-US"/>
        </w:rPr>
        <w:t xml:space="preserve"> Pro MS. The orbitrap possess</w:t>
      </w:r>
      <w:r w:rsidR="00B16C05">
        <w:rPr>
          <w:rFonts w:ascii="Arial" w:hAnsi="Arial" w:cs="Arial"/>
          <w:sz w:val="20"/>
          <w:szCs w:val="22"/>
          <w:lang w:val="en-US"/>
        </w:rPr>
        <w:t>es</w:t>
      </w:r>
      <w:r w:rsidRPr="00705C30">
        <w:rPr>
          <w:rFonts w:ascii="Arial" w:hAnsi="Arial" w:cs="Arial"/>
          <w:sz w:val="20"/>
          <w:szCs w:val="22"/>
          <w:lang w:val="en-US"/>
        </w:rPr>
        <w:t xml:space="preserve"> high mass accuracy in full ion scan, and </w:t>
      </w:r>
      <w:proofErr w:type="spellStart"/>
      <w:r w:rsidRPr="00705C30">
        <w:rPr>
          <w:rFonts w:ascii="Arial" w:hAnsi="Arial" w:cs="Arial"/>
          <w:sz w:val="20"/>
          <w:szCs w:val="22"/>
          <w:lang w:val="en-US"/>
        </w:rPr>
        <w:t>MSn</w:t>
      </w:r>
      <w:proofErr w:type="spellEnd"/>
      <w:r w:rsidRPr="00705C30">
        <w:rPr>
          <w:rFonts w:ascii="Arial" w:hAnsi="Arial" w:cs="Arial"/>
          <w:sz w:val="20"/>
          <w:szCs w:val="22"/>
          <w:lang w:val="en-US"/>
        </w:rPr>
        <w:t xml:space="preserve"> modes accompanied by substantial resolving power. </w:t>
      </w:r>
      <w:bookmarkStart w:id="0" w:name="_GoBack"/>
      <w:bookmarkEnd w:id="0"/>
      <w:r w:rsidRPr="00705C30">
        <w:rPr>
          <w:rFonts w:ascii="Arial" w:hAnsi="Arial" w:cs="Arial"/>
          <w:sz w:val="20"/>
          <w:szCs w:val="22"/>
          <w:lang w:val="en-US"/>
        </w:rPr>
        <w:t xml:space="preserve">The facility </w:t>
      </w:r>
      <w:r w:rsidR="00B16C05">
        <w:rPr>
          <w:rFonts w:ascii="Arial" w:hAnsi="Arial" w:cs="Arial"/>
          <w:sz w:val="20"/>
          <w:szCs w:val="22"/>
          <w:lang w:val="en-US"/>
        </w:rPr>
        <w:t>is available on an hourly recharge basis.</w:t>
      </w:r>
      <w:r w:rsidRPr="00705C30">
        <w:rPr>
          <w:rFonts w:ascii="Arial" w:hAnsi="Arial" w:cs="Arial"/>
          <w:sz w:val="20"/>
          <w:szCs w:val="22"/>
          <w:lang w:val="en-US"/>
        </w:rPr>
        <w:t xml:space="preserve"> </w:t>
      </w:r>
    </w:p>
    <w:p w:rsidR="007C45C0" w:rsidRPr="00562E5F" w:rsidRDefault="007C45C0" w:rsidP="007C45C0">
      <w:pPr>
        <w:spacing w:line="264" w:lineRule="auto"/>
        <w:jc w:val="both"/>
        <w:rPr>
          <w:rFonts w:ascii="Arial" w:hAnsi="Arial" w:cs="Arial"/>
        </w:rPr>
      </w:pPr>
      <w:r>
        <w:rPr>
          <w:rFonts w:ascii="Arial" w:hAnsi="Arial" w:cs="Arial"/>
        </w:rPr>
        <w:t xml:space="preserve">Website: </w:t>
      </w:r>
      <w:r w:rsidR="00705C30" w:rsidRPr="00705C30">
        <w:rPr>
          <w:rFonts w:ascii="Arial" w:hAnsi="Arial" w:cs="Arial"/>
        </w:rPr>
        <w:t>https://www.chemistry.ucsc.edu/mass_spec/index.html</w:t>
      </w:r>
    </w:p>
    <w:p w:rsidR="007C45C0" w:rsidRPr="00562E5F" w:rsidRDefault="007C45C0" w:rsidP="00CF25D3">
      <w:pPr>
        <w:spacing w:line="264" w:lineRule="auto"/>
        <w:jc w:val="both"/>
        <w:rPr>
          <w:rFonts w:ascii="Arial" w:hAnsi="Arial" w:cs="Arial"/>
        </w:rPr>
      </w:pPr>
    </w:p>
    <w:p w:rsidR="00CF25D3" w:rsidRDefault="00CF25D3" w:rsidP="00CF25D3">
      <w:pPr>
        <w:pStyle w:val="BodyText"/>
        <w:spacing w:after="120" w:line="264" w:lineRule="auto"/>
        <w:jc w:val="both"/>
        <w:rPr>
          <w:rFonts w:ascii="Arial" w:hAnsi="Arial" w:cs="Arial"/>
          <w:sz w:val="20"/>
          <w:szCs w:val="22"/>
          <w:lang w:val="en-US"/>
        </w:rPr>
      </w:pPr>
    </w:p>
    <w:p w:rsidR="00A0235D" w:rsidRPr="004D6BDF" w:rsidRDefault="00A0235D" w:rsidP="00A0235D">
      <w:pPr>
        <w:autoSpaceDE w:val="0"/>
        <w:autoSpaceDN w:val="0"/>
        <w:adjustRightInd w:val="0"/>
        <w:spacing w:line="264" w:lineRule="auto"/>
        <w:jc w:val="both"/>
        <w:rPr>
          <w:rFonts w:ascii="Arial" w:hAnsi="Arial" w:cs="Arial"/>
          <w:sz w:val="22"/>
          <w:szCs w:val="22"/>
        </w:rPr>
      </w:pPr>
      <w:r>
        <w:rPr>
          <w:rFonts w:ascii="Arial" w:hAnsi="Arial" w:cs="Arial"/>
          <w:b/>
          <w:sz w:val="22"/>
          <w:szCs w:val="22"/>
          <w:u w:val="single"/>
        </w:rPr>
        <w:lastRenderedPageBreak/>
        <w:t>Hummingbird Computational Cluster</w:t>
      </w:r>
      <w:r w:rsidRPr="004D6BDF">
        <w:rPr>
          <w:rFonts w:ascii="Arial" w:hAnsi="Arial" w:cs="Arial"/>
          <w:sz w:val="22"/>
          <w:szCs w:val="22"/>
          <w:u w:val="single"/>
        </w:rPr>
        <w:t>:</w:t>
      </w:r>
      <w:r w:rsidRPr="004D6BDF">
        <w:rPr>
          <w:rFonts w:ascii="Arial" w:hAnsi="Arial" w:cs="Arial"/>
          <w:sz w:val="22"/>
          <w:szCs w:val="22"/>
        </w:rPr>
        <w:t xml:space="preserve"> </w:t>
      </w:r>
    </w:p>
    <w:p w:rsidR="00A0235D" w:rsidRDefault="00A0235D" w:rsidP="00A0235D">
      <w:pPr>
        <w:pStyle w:val="BodyText"/>
        <w:spacing w:after="120" w:line="264" w:lineRule="auto"/>
        <w:jc w:val="both"/>
        <w:rPr>
          <w:rFonts w:ascii="Arial" w:hAnsi="Arial" w:cs="Arial"/>
          <w:sz w:val="20"/>
          <w:szCs w:val="22"/>
          <w:lang w:val="en-US"/>
        </w:rPr>
      </w:pPr>
    </w:p>
    <w:p w:rsidR="00D56C33" w:rsidRDefault="00A0235D" w:rsidP="00A0235D">
      <w:pPr>
        <w:pStyle w:val="BodyText"/>
        <w:spacing w:after="120" w:line="264" w:lineRule="auto"/>
        <w:jc w:val="both"/>
        <w:rPr>
          <w:rFonts w:ascii="Arial" w:hAnsi="Arial" w:cs="Arial"/>
          <w:sz w:val="20"/>
          <w:szCs w:val="22"/>
          <w:lang w:val="en-US"/>
        </w:rPr>
      </w:pPr>
      <w:r w:rsidRPr="00A0235D">
        <w:rPr>
          <w:rFonts w:ascii="Arial" w:hAnsi="Arial" w:cs="Arial"/>
          <w:sz w:val="20"/>
          <w:szCs w:val="22"/>
          <w:lang w:val="en-US"/>
        </w:rPr>
        <w:t xml:space="preserve">Hummingbird is the UC Santa Cruz campus open access computational cluster. It has a number of preinstalled software packages </w:t>
      </w:r>
      <w:r w:rsidR="00D56C33">
        <w:rPr>
          <w:rFonts w:ascii="Arial" w:hAnsi="Arial" w:cs="Arial"/>
          <w:sz w:val="20"/>
          <w:szCs w:val="22"/>
          <w:lang w:val="en-US"/>
        </w:rPr>
        <w:t>for use</w:t>
      </w:r>
      <w:r w:rsidRPr="00A0235D">
        <w:rPr>
          <w:rFonts w:ascii="Arial" w:hAnsi="Arial" w:cs="Arial"/>
          <w:sz w:val="20"/>
          <w:szCs w:val="22"/>
          <w:lang w:val="en-US"/>
        </w:rPr>
        <w:t xml:space="preserve"> in the sciences and </w:t>
      </w:r>
      <w:proofErr w:type="gramStart"/>
      <w:r w:rsidRPr="00A0235D">
        <w:rPr>
          <w:rFonts w:ascii="Arial" w:hAnsi="Arial" w:cs="Arial"/>
          <w:sz w:val="20"/>
          <w:szCs w:val="22"/>
          <w:lang w:val="en-US"/>
        </w:rPr>
        <w:t xml:space="preserve">engineering. </w:t>
      </w:r>
      <w:proofErr w:type="gramEnd"/>
      <w:r w:rsidR="00D56C33">
        <w:rPr>
          <w:rFonts w:ascii="Arial" w:hAnsi="Arial" w:cs="Arial"/>
          <w:sz w:val="20"/>
          <w:szCs w:val="22"/>
          <w:lang w:val="en-US"/>
        </w:rPr>
        <w:t>T</w:t>
      </w:r>
      <w:r w:rsidRPr="00A0235D">
        <w:rPr>
          <w:rFonts w:ascii="Arial" w:hAnsi="Arial" w:cs="Arial"/>
          <w:sz w:val="20"/>
          <w:szCs w:val="22"/>
          <w:lang w:val="en-US"/>
        </w:rPr>
        <w:t>he cluster consist</w:t>
      </w:r>
      <w:r w:rsidR="00D56C33">
        <w:rPr>
          <w:rFonts w:ascii="Arial" w:hAnsi="Arial" w:cs="Arial"/>
          <w:sz w:val="20"/>
          <w:szCs w:val="22"/>
          <w:lang w:val="en-US"/>
        </w:rPr>
        <w:t>s</w:t>
      </w:r>
      <w:r w:rsidRPr="00A0235D">
        <w:rPr>
          <w:rFonts w:ascii="Arial" w:hAnsi="Arial" w:cs="Arial"/>
          <w:sz w:val="20"/>
          <w:szCs w:val="22"/>
          <w:lang w:val="en-US"/>
        </w:rPr>
        <w:t xml:space="preserve"> of: 404 Intel cores</w:t>
      </w:r>
      <w:r w:rsidR="00D56C33">
        <w:rPr>
          <w:rFonts w:ascii="Arial" w:hAnsi="Arial" w:cs="Arial"/>
          <w:sz w:val="20"/>
          <w:szCs w:val="22"/>
          <w:lang w:val="en-US"/>
        </w:rPr>
        <w:t>,</w:t>
      </w:r>
      <w:r w:rsidRPr="00A0235D">
        <w:rPr>
          <w:rFonts w:ascii="Arial" w:hAnsi="Arial" w:cs="Arial"/>
          <w:sz w:val="20"/>
          <w:szCs w:val="22"/>
          <w:lang w:val="en-US"/>
        </w:rPr>
        <w:t xml:space="preserve"> 288 AMD cores</w:t>
      </w:r>
      <w:r w:rsidR="00D56C33">
        <w:rPr>
          <w:rFonts w:ascii="Arial" w:hAnsi="Arial" w:cs="Arial"/>
          <w:sz w:val="20"/>
          <w:szCs w:val="22"/>
          <w:lang w:val="en-US"/>
        </w:rPr>
        <w:t xml:space="preserve">, </w:t>
      </w:r>
      <w:r w:rsidRPr="00A0235D">
        <w:rPr>
          <w:rFonts w:ascii="Arial" w:hAnsi="Arial" w:cs="Arial"/>
          <w:sz w:val="20"/>
          <w:szCs w:val="22"/>
          <w:lang w:val="en-US"/>
        </w:rPr>
        <w:t>a ZFS storage back</w:t>
      </w:r>
      <w:r w:rsidR="00D56C33">
        <w:rPr>
          <w:rFonts w:ascii="Arial" w:hAnsi="Arial" w:cs="Arial"/>
          <w:sz w:val="20"/>
          <w:szCs w:val="22"/>
          <w:lang w:val="en-US"/>
        </w:rPr>
        <w:t>,</w:t>
      </w:r>
      <w:r w:rsidRPr="00A0235D">
        <w:rPr>
          <w:rFonts w:ascii="Arial" w:hAnsi="Arial" w:cs="Arial"/>
          <w:sz w:val="20"/>
          <w:szCs w:val="22"/>
          <w:lang w:val="en-US"/>
        </w:rPr>
        <w:t xml:space="preserve"> SLURM batch management</w:t>
      </w:r>
      <w:r w:rsidR="00D56C33">
        <w:rPr>
          <w:rFonts w:ascii="Arial" w:hAnsi="Arial" w:cs="Arial"/>
          <w:sz w:val="20"/>
          <w:szCs w:val="22"/>
          <w:lang w:val="en-US"/>
        </w:rPr>
        <w:t>, m</w:t>
      </w:r>
      <w:r w:rsidRPr="00A0235D">
        <w:rPr>
          <w:rFonts w:ascii="Arial" w:hAnsi="Arial" w:cs="Arial"/>
          <w:sz w:val="20"/>
          <w:szCs w:val="22"/>
          <w:lang w:val="en-US"/>
        </w:rPr>
        <w:t>odules software environment</w:t>
      </w:r>
      <w:r w:rsidR="00D56C33">
        <w:rPr>
          <w:rFonts w:ascii="Arial" w:hAnsi="Arial" w:cs="Arial"/>
          <w:sz w:val="20"/>
          <w:szCs w:val="22"/>
          <w:lang w:val="en-US"/>
        </w:rPr>
        <w:t>.</w:t>
      </w:r>
    </w:p>
    <w:p w:rsidR="00A0235D" w:rsidRPr="00A0235D" w:rsidRDefault="00A0235D" w:rsidP="00A0235D">
      <w:pPr>
        <w:pStyle w:val="BodyText"/>
        <w:spacing w:after="120" w:line="264" w:lineRule="auto"/>
        <w:jc w:val="both"/>
        <w:rPr>
          <w:rFonts w:ascii="Arial" w:hAnsi="Arial" w:cs="Arial"/>
          <w:sz w:val="20"/>
          <w:szCs w:val="22"/>
          <w:lang w:val="en-US"/>
        </w:rPr>
      </w:pPr>
      <w:r w:rsidRPr="00A0235D">
        <w:rPr>
          <w:rFonts w:ascii="Arial" w:hAnsi="Arial" w:cs="Arial"/>
          <w:sz w:val="20"/>
          <w:szCs w:val="22"/>
          <w:lang w:val="en-US"/>
        </w:rPr>
        <w:t xml:space="preserve">Hummingbird is a </w:t>
      </w:r>
      <w:r w:rsidR="00D56C33">
        <w:rPr>
          <w:rFonts w:ascii="Arial" w:hAnsi="Arial" w:cs="Arial"/>
          <w:sz w:val="20"/>
          <w:szCs w:val="22"/>
          <w:lang w:val="en-US"/>
        </w:rPr>
        <w:t>campus</w:t>
      </w:r>
      <w:r w:rsidRPr="00A0235D">
        <w:rPr>
          <w:rFonts w:ascii="Arial" w:hAnsi="Arial" w:cs="Arial"/>
          <w:sz w:val="20"/>
          <w:szCs w:val="22"/>
          <w:lang w:val="en-US"/>
        </w:rPr>
        <w:t xml:space="preserve"> resource </w:t>
      </w:r>
      <w:r w:rsidR="00D56C33">
        <w:rPr>
          <w:rFonts w:ascii="Arial" w:hAnsi="Arial" w:cs="Arial"/>
          <w:sz w:val="20"/>
          <w:szCs w:val="22"/>
          <w:lang w:val="en-US"/>
        </w:rPr>
        <w:t>that</w:t>
      </w:r>
      <w:r w:rsidRPr="00A0235D">
        <w:rPr>
          <w:rFonts w:ascii="Arial" w:hAnsi="Arial" w:cs="Arial"/>
          <w:sz w:val="20"/>
          <w:szCs w:val="22"/>
          <w:lang w:val="en-US"/>
        </w:rPr>
        <w:t xml:space="preserve"> can be utilized for many different </w:t>
      </w:r>
      <w:proofErr w:type="spellStart"/>
      <w:r w:rsidRPr="00A0235D">
        <w:rPr>
          <w:rFonts w:ascii="Arial" w:hAnsi="Arial" w:cs="Arial"/>
          <w:sz w:val="20"/>
          <w:szCs w:val="22"/>
          <w:lang w:val="en-US"/>
        </w:rPr>
        <w:t>different</w:t>
      </w:r>
      <w:proofErr w:type="spellEnd"/>
      <w:r w:rsidRPr="00A0235D">
        <w:rPr>
          <w:rFonts w:ascii="Arial" w:hAnsi="Arial" w:cs="Arial"/>
          <w:sz w:val="20"/>
          <w:szCs w:val="22"/>
          <w:lang w:val="en-US"/>
        </w:rPr>
        <w:t xml:space="preserve"> applications from a simple 1 </w:t>
      </w:r>
      <w:proofErr w:type="spellStart"/>
      <w:r w:rsidRPr="00A0235D">
        <w:rPr>
          <w:rFonts w:ascii="Arial" w:hAnsi="Arial" w:cs="Arial"/>
          <w:sz w:val="20"/>
          <w:szCs w:val="22"/>
          <w:lang w:val="en-US"/>
        </w:rPr>
        <w:t>cpu</w:t>
      </w:r>
      <w:proofErr w:type="spellEnd"/>
      <w:r w:rsidRPr="00A0235D">
        <w:rPr>
          <w:rFonts w:ascii="Arial" w:hAnsi="Arial" w:cs="Arial"/>
          <w:sz w:val="20"/>
          <w:szCs w:val="22"/>
          <w:lang w:val="en-US"/>
        </w:rPr>
        <w:t xml:space="preserve"> to multiple </w:t>
      </w:r>
      <w:proofErr w:type="spellStart"/>
      <w:r w:rsidRPr="00A0235D">
        <w:rPr>
          <w:rFonts w:ascii="Arial" w:hAnsi="Arial" w:cs="Arial"/>
          <w:sz w:val="20"/>
          <w:szCs w:val="22"/>
          <w:lang w:val="en-US"/>
        </w:rPr>
        <w:t>cpus</w:t>
      </w:r>
      <w:proofErr w:type="spellEnd"/>
      <w:r w:rsidRPr="00A0235D">
        <w:rPr>
          <w:rFonts w:ascii="Arial" w:hAnsi="Arial" w:cs="Arial"/>
          <w:sz w:val="20"/>
          <w:szCs w:val="22"/>
          <w:lang w:val="en-US"/>
        </w:rPr>
        <w:t xml:space="preserve">.  </w:t>
      </w:r>
      <w:proofErr w:type="gramStart"/>
      <w:r w:rsidRPr="00A0235D">
        <w:rPr>
          <w:rFonts w:ascii="Arial" w:hAnsi="Arial" w:cs="Arial"/>
          <w:sz w:val="20"/>
          <w:szCs w:val="22"/>
          <w:lang w:val="en-US"/>
        </w:rPr>
        <w:t>The  cluster</w:t>
      </w:r>
      <w:proofErr w:type="gramEnd"/>
      <w:r w:rsidRPr="00A0235D">
        <w:rPr>
          <w:rFonts w:ascii="Arial" w:hAnsi="Arial" w:cs="Arial"/>
          <w:sz w:val="20"/>
          <w:szCs w:val="22"/>
          <w:lang w:val="en-US"/>
        </w:rPr>
        <w:t xml:space="preserve"> environment is built on CentOS 7 using the </w:t>
      </w:r>
      <w:proofErr w:type="spellStart"/>
      <w:r w:rsidRPr="00A0235D">
        <w:rPr>
          <w:rFonts w:ascii="Arial" w:hAnsi="Arial" w:cs="Arial"/>
          <w:sz w:val="20"/>
          <w:szCs w:val="22"/>
          <w:lang w:val="en-US"/>
        </w:rPr>
        <w:t>OpenHPC</w:t>
      </w:r>
      <w:proofErr w:type="spellEnd"/>
      <w:r w:rsidRPr="00A0235D">
        <w:rPr>
          <w:rFonts w:ascii="Arial" w:hAnsi="Arial" w:cs="Arial"/>
          <w:sz w:val="20"/>
          <w:szCs w:val="22"/>
          <w:lang w:val="en-US"/>
        </w:rPr>
        <w:t xml:space="preserve"> cluster environment packages.  </w:t>
      </w:r>
      <w:proofErr w:type="spellStart"/>
      <w:r w:rsidRPr="00A0235D">
        <w:rPr>
          <w:rFonts w:ascii="Arial" w:hAnsi="Arial" w:cs="Arial"/>
          <w:sz w:val="20"/>
          <w:szCs w:val="22"/>
          <w:lang w:val="en-US"/>
        </w:rPr>
        <w:t>OpenHPC</w:t>
      </w:r>
      <w:proofErr w:type="spellEnd"/>
      <w:r w:rsidRPr="00A0235D">
        <w:rPr>
          <w:rFonts w:ascii="Arial" w:hAnsi="Arial" w:cs="Arial"/>
          <w:sz w:val="20"/>
          <w:szCs w:val="22"/>
          <w:lang w:val="en-US"/>
        </w:rPr>
        <w:t xml:space="preserve"> </w:t>
      </w:r>
      <w:proofErr w:type="gramStart"/>
      <w:r w:rsidRPr="00A0235D">
        <w:rPr>
          <w:rFonts w:ascii="Arial" w:hAnsi="Arial" w:cs="Arial"/>
          <w:sz w:val="20"/>
          <w:szCs w:val="22"/>
          <w:lang w:val="en-US"/>
        </w:rPr>
        <w:t>has  common</w:t>
      </w:r>
      <w:proofErr w:type="gramEnd"/>
      <w:r w:rsidRPr="00A0235D">
        <w:rPr>
          <w:rFonts w:ascii="Arial" w:hAnsi="Arial" w:cs="Arial"/>
          <w:sz w:val="20"/>
          <w:szCs w:val="22"/>
          <w:lang w:val="en-US"/>
        </w:rPr>
        <w:t xml:space="preserve"> scientific libraries and use of Environmental Modules to streamline the use of applications and software. </w:t>
      </w:r>
      <w:proofErr w:type="spellStart"/>
      <w:r w:rsidRPr="00A0235D">
        <w:rPr>
          <w:rFonts w:ascii="Arial" w:hAnsi="Arial" w:cs="Arial"/>
          <w:sz w:val="20"/>
          <w:szCs w:val="22"/>
          <w:lang w:val="en-US"/>
        </w:rPr>
        <w:t>OpenHPC</w:t>
      </w:r>
      <w:proofErr w:type="spellEnd"/>
      <w:r w:rsidRPr="00A0235D">
        <w:rPr>
          <w:rFonts w:ascii="Arial" w:hAnsi="Arial" w:cs="Arial"/>
          <w:sz w:val="20"/>
          <w:szCs w:val="22"/>
          <w:lang w:val="en-US"/>
        </w:rPr>
        <w:t xml:space="preserve"> uses the batch scheduler system called SLURM.  This is a job management system that will be more in line with many other </w:t>
      </w:r>
      <w:proofErr w:type="gramStart"/>
      <w:r w:rsidRPr="00A0235D">
        <w:rPr>
          <w:rFonts w:ascii="Arial" w:hAnsi="Arial" w:cs="Arial"/>
          <w:sz w:val="20"/>
          <w:szCs w:val="22"/>
          <w:lang w:val="en-US"/>
        </w:rPr>
        <w:t>high performance</w:t>
      </w:r>
      <w:proofErr w:type="gramEnd"/>
      <w:r w:rsidRPr="00A0235D">
        <w:rPr>
          <w:rFonts w:ascii="Arial" w:hAnsi="Arial" w:cs="Arial"/>
          <w:sz w:val="20"/>
          <w:szCs w:val="22"/>
          <w:lang w:val="en-US"/>
        </w:rPr>
        <w:t xml:space="preserve"> computing cluster centers.</w:t>
      </w:r>
    </w:p>
    <w:p w:rsidR="00A0235D" w:rsidRPr="00562E5F" w:rsidRDefault="00A0235D" w:rsidP="00A0235D">
      <w:pPr>
        <w:spacing w:line="264" w:lineRule="auto"/>
        <w:jc w:val="both"/>
        <w:rPr>
          <w:rFonts w:ascii="Arial" w:hAnsi="Arial" w:cs="Arial"/>
        </w:rPr>
      </w:pPr>
      <w:r>
        <w:rPr>
          <w:rFonts w:ascii="Arial" w:hAnsi="Arial" w:cs="Arial"/>
        </w:rPr>
        <w:t xml:space="preserve">Website: </w:t>
      </w:r>
      <w:r w:rsidR="00D56C33" w:rsidRPr="00D56C33">
        <w:rPr>
          <w:rFonts w:ascii="Arial" w:hAnsi="Arial" w:cs="Arial"/>
        </w:rPr>
        <w:t>https://www.hb.ucsc.edu</w:t>
      </w:r>
      <w:r w:rsidRPr="00DF23A5">
        <w:rPr>
          <w:rFonts w:ascii="Arial" w:hAnsi="Arial" w:cs="Arial"/>
        </w:rPr>
        <w:t>/</w:t>
      </w:r>
    </w:p>
    <w:p w:rsidR="00A0235D" w:rsidRDefault="00A0235D" w:rsidP="00CF25D3">
      <w:pPr>
        <w:pStyle w:val="BodyText"/>
        <w:spacing w:after="120" w:line="264" w:lineRule="auto"/>
        <w:jc w:val="both"/>
        <w:rPr>
          <w:rFonts w:ascii="Arial" w:hAnsi="Arial" w:cs="Arial"/>
          <w:sz w:val="20"/>
          <w:szCs w:val="22"/>
          <w:lang w:val="en-US"/>
        </w:rPr>
      </w:pPr>
    </w:p>
    <w:p w:rsidR="00FD528C" w:rsidRPr="00FD528C" w:rsidRDefault="00FD528C" w:rsidP="00FD528C">
      <w:pPr>
        <w:autoSpaceDE w:val="0"/>
        <w:autoSpaceDN w:val="0"/>
        <w:adjustRightInd w:val="0"/>
        <w:spacing w:line="264" w:lineRule="auto"/>
        <w:jc w:val="both"/>
        <w:rPr>
          <w:rFonts w:ascii="Arial" w:hAnsi="Arial" w:cs="Arial"/>
          <w:sz w:val="22"/>
          <w:szCs w:val="22"/>
        </w:rPr>
      </w:pPr>
      <w:r>
        <w:rPr>
          <w:rFonts w:ascii="Arial" w:hAnsi="Arial" w:cs="Arial"/>
          <w:b/>
          <w:sz w:val="22"/>
          <w:szCs w:val="22"/>
          <w:u w:val="single"/>
        </w:rPr>
        <w:t>IBSC Stem Cell Facility</w:t>
      </w:r>
      <w:r w:rsidRPr="004D6BDF">
        <w:rPr>
          <w:rFonts w:ascii="Arial" w:hAnsi="Arial" w:cs="Arial"/>
          <w:sz w:val="22"/>
          <w:szCs w:val="22"/>
          <w:u w:val="single"/>
        </w:rPr>
        <w:t>:</w:t>
      </w:r>
      <w:r w:rsidRPr="004D6BDF">
        <w:rPr>
          <w:rFonts w:ascii="Arial" w:hAnsi="Arial" w:cs="Arial"/>
          <w:sz w:val="22"/>
          <w:szCs w:val="22"/>
        </w:rPr>
        <w:t xml:space="preserve"> </w:t>
      </w:r>
    </w:p>
    <w:p w:rsidR="00FD528C" w:rsidRPr="00FD528C" w:rsidRDefault="00FD528C" w:rsidP="00FD528C">
      <w:pPr>
        <w:spacing w:line="264" w:lineRule="auto"/>
        <w:jc w:val="both"/>
        <w:rPr>
          <w:rFonts w:ascii="Arial" w:hAnsi="Arial" w:cs="Arial"/>
          <w:szCs w:val="22"/>
          <w:lang w:eastAsia="x-none"/>
        </w:rPr>
      </w:pPr>
      <w:r w:rsidRPr="00FD528C">
        <w:rPr>
          <w:rFonts w:ascii="Arial" w:hAnsi="Arial" w:cs="Arial"/>
          <w:szCs w:val="22"/>
          <w:lang w:eastAsia="x-none"/>
        </w:rPr>
        <w:t xml:space="preserve">The IBSC Stem Cell Facilities in the Biomedical Sciences and </w:t>
      </w:r>
      <w:proofErr w:type="spellStart"/>
      <w:r w:rsidRPr="00FD528C">
        <w:rPr>
          <w:rFonts w:ascii="Arial" w:hAnsi="Arial" w:cs="Arial"/>
          <w:szCs w:val="22"/>
          <w:lang w:eastAsia="x-none"/>
        </w:rPr>
        <w:t>Sinsheimer</w:t>
      </w:r>
      <w:proofErr w:type="spellEnd"/>
      <w:r w:rsidRPr="00FD528C">
        <w:rPr>
          <w:rFonts w:ascii="Arial" w:hAnsi="Arial" w:cs="Arial"/>
          <w:szCs w:val="22"/>
          <w:lang w:eastAsia="x-none"/>
        </w:rPr>
        <w:t xml:space="preserve"> buildings are advanced research laboratories for the culture and analysis of stem cells. They both provide space for embryonic stem cell growth and manipulation, for researchers doing stem cell related projects. The </w:t>
      </w:r>
      <w:proofErr w:type="spellStart"/>
      <w:r w:rsidRPr="00FD528C">
        <w:rPr>
          <w:rFonts w:ascii="Arial" w:hAnsi="Arial" w:cs="Arial"/>
          <w:szCs w:val="22"/>
          <w:lang w:eastAsia="x-none"/>
        </w:rPr>
        <w:t>Sinsheimer</w:t>
      </w:r>
      <w:proofErr w:type="spellEnd"/>
      <w:r w:rsidRPr="00FD528C">
        <w:rPr>
          <w:rFonts w:ascii="Arial" w:hAnsi="Arial" w:cs="Arial"/>
          <w:szCs w:val="22"/>
          <w:lang w:eastAsia="x-none"/>
        </w:rPr>
        <w:t xml:space="preserve"> tissue culture (TC) recharge facility is open to all UCSC Investigators</w:t>
      </w:r>
      <w:r>
        <w:rPr>
          <w:rFonts w:ascii="Arial" w:hAnsi="Arial" w:cs="Arial"/>
          <w:szCs w:val="22"/>
          <w:lang w:eastAsia="x-none"/>
        </w:rPr>
        <w:t xml:space="preserve"> on a recharge basis</w:t>
      </w:r>
      <w:r w:rsidRPr="00FD528C">
        <w:rPr>
          <w:rFonts w:ascii="Arial" w:hAnsi="Arial" w:cs="Arial"/>
          <w:szCs w:val="22"/>
          <w:lang w:eastAsia="x-none"/>
        </w:rPr>
        <w:t>. The facility staff offers expertise in experimental design, protocol development, and data analysis. This facility enables work on non-NIH-approved human embryonic stem cell (</w:t>
      </w:r>
      <w:proofErr w:type="spellStart"/>
      <w:r w:rsidRPr="00FD528C">
        <w:rPr>
          <w:rFonts w:ascii="Arial" w:hAnsi="Arial" w:cs="Arial"/>
          <w:szCs w:val="22"/>
          <w:lang w:eastAsia="x-none"/>
        </w:rPr>
        <w:t>hESC</w:t>
      </w:r>
      <w:proofErr w:type="spellEnd"/>
      <w:r w:rsidRPr="00FD528C">
        <w:rPr>
          <w:rFonts w:ascii="Arial" w:hAnsi="Arial" w:cs="Arial"/>
          <w:szCs w:val="22"/>
          <w:lang w:eastAsia="x-none"/>
        </w:rPr>
        <w:t>) lines.</w:t>
      </w:r>
    </w:p>
    <w:p w:rsidR="00FD528C" w:rsidRPr="00FD528C" w:rsidRDefault="00FD528C" w:rsidP="00FD528C">
      <w:pPr>
        <w:spacing w:line="264" w:lineRule="auto"/>
        <w:jc w:val="both"/>
        <w:rPr>
          <w:rFonts w:ascii="Arial" w:hAnsi="Arial" w:cs="Arial"/>
          <w:szCs w:val="22"/>
          <w:lang w:eastAsia="x-none"/>
        </w:rPr>
      </w:pPr>
      <w:r w:rsidRPr="00FD528C">
        <w:rPr>
          <w:rFonts w:ascii="Arial" w:hAnsi="Arial" w:cs="Arial"/>
          <w:szCs w:val="22"/>
          <w:lang w:eastAsia="x-none"/>
        </w:rPr>
        <w:t>Both facilities include multiple BSL2 culture rooms, with spaces that are dedicated as needed to viral transductions and other procedures warranting a higher level of containment. The IBSC Biomedical Science facility also houses equipment required recording images of living cells, and for applying functional genomics techniques to the study of stem cell biology.</w:t>
      </w:r>
    </w:p>
    <w:p w:rsidR="00FD528C" w:rsidRDefault="00FD528C" w:rsidP="00FD528C">
      <w:pPr>
        <w:spacing w:line="264" w:lineRule="auto"/>
        <w:jc w:val="both"/>
        <w:rPr>
          <w:rFonts w:ascii="Arial" w:hAnsi="Arial" w:cs="Arial"/>
        </w:rPr>
      </w:pPr>
    </w:p>
    <w:p w:rsidR="00FD528C" w:rsidRDefault="00FD528C" w:rsidP="00D95B23">
      <w:pPr>
        <w:spacing w:line="264" w:lineRule="auto"/>
        <w:jc w:val="both"/>
        <w:rPr>
          <w:rFonts w:ascii="Arial" w:hAnsi="Arial" w:cs="Arial"/>
        </w:rPr>
      </w:pPr>
      <w:r>
        <w:rPr>
          <w:rFonts w:ascii="Arial" w:hAnsi="Arial" w:cs="Arial"/>
        </w:rPr>
        <w:t xml:space="preserve">Website: </w:t>
      </w:r>
      <w:r w:rsidR="00D95B23" w:rsidRPr="00D95B23">
        <w:rPr>
          <w:rFonts w:ascii="Arial" w:hAnsi="Arial" w:cs="Arial"/>
        </w:rPr>
        <w:t>https://stemcell.soe.ucsc.edu/facilities/ibsc_sc</w:t>
      </w:r>
    </w:p>
    <w:p w:rsidR="00D95B23" w:rsidRDefault="00D95B23" w:rsidP="00D95B23">
      <w:pPr>
        <w:spacing w:line="264" w:lineRule="auto"/>
        <w:jc w:val="both"/>
        <w:rPr>
          <w:rFonts w:ascii="Arial" w:hAnsi="Arial" w:cs="Arial"/>
          <w:szCs w:val="22"/>
        </w:rPr>
      </w:pPr>
    </w:p>
    <w:p w:rsidR="00FD528C" w:rsidRPr="004D6BDF" w:rsidRDefault="008E7642" w:rsidP="00FD528C">
      <w:pPr>
        <w:autoSpaceDE w:val="0"/>
        <w:autoSpaceDN w:val="0"/>
        <w:adjustRightInd w:val="0"/>
        <w:spacing w:line="264" w:lineRule="auto"/>
        <w:jc w:val="both"/>
        <w:rPr>
          <w:rFonts w:ascii="Arial" w:hAnsi="Arial" w:cs="Arial"/>
          <w:sz w:val="22"/>
          <w:szCs w:val="22"/>
        </w:rPr>
      </w:pPr>
      <w:r>
        <w:rPr>
          <w:rFonts w:ascii="Arial" w:hAnsi="Arial" w:cs="Arial"/>
          <w:b/>
          <w:sz w:val="22"/>
          <w:szCs w:val="22"/>
          <w:u w:val="single"/>
        </w:rPr>
        <w:t>Flow Cytometry Facility</w:t>
      </w:r>
      <w:r w:rsidR="00FD528C" w:rsidRPr="004D6BDF">
        <w:rPr>
          <w:rFonts w:ascii="Arial" w:hAnsi="Arial" w:cs="Arial"/>
          <w:sz w:val="22"/>
          <w:szCs w:val="22"/>
          <w:u w:val="single"/>
        </w:rPr>
        <w:t>:</w:t>
      </w:r>
      <w:r w:rsidR="00FD528C" w:rsidRPr="004D6BDF">
        <w:rPr>
          <w:rFonts w:ascii="Arial" w:hAnsi="Arial" w:cs="Arial"/>
          <w:sz w:val="22"/>
          <w:szCs w:val="22"/>
        </w:rPr>
        <w:t xml:space="preserve"> </w:t>
      </w:r>
    </w:p>
    <w:p w:rsidR="008E7642" w:rsidRDefault="008E7642" w:rsidP="00FD528C">
      <w:pPr>
        <w:spacing w:line="264" w:lineRule="auto"/>
        <w:jc w:val="both"/>
        <w:rPr>
          <w:rFonts w:ascii="Arial" w:hAnsi="Arial" w:cs="Arial"/>
          <w:szCs w:val="22"/>
          <w:lang w:eastAsia="x-none"/>
        </w:rPr>
      </w:pPr>
      <w:r w:rsidRPr="008E7642">
        <w:rPr>
          <w:rFonts w:ascii="Arial" w:hAnsi="Arial" w:cs="Arial"/>
          <w:szCs w:val="22"/>
          <w:lang w:eastAsia="x-none"/>
        </w:rPr>
        <w:t xml:space="preserve">The IBSC Flow Cytometry Facility </w:t>
      </w:r>
      <w:r w:rsidR="00B77917" w:rsidRPr="008E7642">
        <w:rPr>
          <w:rFonts w:ascii="Arial" w:hAnsi="Arial" w:cs="Arial"/>
          <w:szCs w:val="22"/>
          <w:lang w:eastAsia="x-none"/>
        </w:rPr>
        <w:t xml:space="preserve">located </w:t>
      </w:r>
      <w:r w:rsidR="00B77917">
        <w:rPr>
          <w:rFonts w:ascii="Arial" w:hAnsi="Arial" w:cs="Arial"/>
          <w:szCs w:val="22"/>
          <w:lang w:eastAsia="x-none"/>
        </w:rPr>
        <w:t>in</w:t>
      </w:r>
      <w:r w:rsidR="00B77917" w:rsidRPr="008E7642">
        <w:rPr>
          <w:rFonts w:ascii="Arial" w:hAnsi="Arial" w:cs="Arial"/>
          <w:szCs w:val="22"/>
          <w:lang w:eastAsia="x-none"/>
        </w:rPr>
        <w:t xml:space="preserve"> the Biomedical Sciences Building</w:t>
      </w:r>
      <w:r w:rsidR="00B77917" w:rsidRPr="008E7642">
        <w:rPr>
          <w:rFonts w:ascii="Arial" w:hAnsi="Arial" w:cs="Arial"/>
          <w:szCs w:val="22"/>
          <w:lang w:eastAsia="x-none"/>
        </w:rPr>
        <w:t xml:space="preserve"> </w:t>
      </w:r>
      <w:r w:rsidRPr="008E7642">
        <w:rPr>
          <w:rFonts w:ascii="Arial" w:hAnsi="Arial" w:cs="Arial"/>
          <w:szCs w:val="22"/>
          <w:lang w:eastAsia="x-none"/>
        </w:rPr>
        <w:t xml:space="preserve">offers multicolor cell analysis by a BD FACS LSRII cell analyzer and single-cell sorting by a BD Biosciences FACS Aria cell sorter. </w:t>
      </w:r>
      <w:r w:rsidR="00B77917">
        <w:rPr>
          <w:rFonts w:ascii="Arial" w:hAnsi="Arial" w:cs="Arial"/>
          <w:szCs w:val="22"/>
          <w:lang w:eastAsia="x-none"/>
        </w:rPr>
        <w:t>Staff is available to support researchers with designing</w:t>
      </w:r>
      <w:r w:rsidRPr="008E7642">
        <w:rPr>
          <w:rFonts w:ascii="Arial" w:hAnsi="Arial" w:cs="Arial"/>
          <w:szCs w:val="22"/>
          <w:lang w:eastAsia="x-none"/>
        </w:rPr>
        <w:t xml:space="preserve"> experiment</w:t>
      </w:r>
      <w:r w:rsidR="00B77917">
        <w:rPr>
          <w:rFonts w:ascii="Arial" w:hAnsi="Arial" w:cs="Arial"/>
          <w:szCs w:val="22"/>
          <w:lang w:eastAsia="x-none"/>
        </w:rPr>
        <w:t>s</w:t>
      </w:r>
      <w:r w:rsidRPr="008E7642">
        <w:rPr>
          <w:rFonts w:ascii="Arial" w:hAnsi="Arial" w:cs="Arial"/>
          <w:szCs w:val="22"/>
          <w:lang w:eastAsia="x-none"/>
        </w:rPr>
        <w:t xml:space="preserve"> and develop</w:t>
      </w:r>
      <w:r w:rsidR="00B77917">
        <w:rPr>
          <w:rFonts w:ascii="Arial" w:hAnsi="Arial" w:cs="Arial"/>
          <w:szCs w:val="22"/>
          <w:lang w:eastAsia="x-none"/>
        </w:rPr>
        <w:t>ing</w:t>
      </w:r>
      <w:r w:rsidRPr="008E7642">
        <w:rPr>
          <w:rFonts w:ascii="Arial" w:hAnsi="Arial" w:cs="Arial"/>
          <w:szCs w:val="22"/>
          <w:lang w:eastAsia="x-none"/>
        </w:rPr>
        <w:t xml:space="preserve"> protocol</w:t>
      </w:r>
      <w:r w:rsidR="00B77917">
        <w:rPr>
          <w:rFonts w:ascii="Arial" w:hAnsi="Arial" w:cs="Arial"/>
          <w:szCs w:val="22"/>
          <w:lang w:eastAsia="x-none"/>
        </w:rPr>
        <w:t>s</w:t>
      </w:r>
      <w:r w:rsidRPr="008E7642">
        <w:rPr>
          <w:rFonts w:ascii="Arial" w:hAnsi="Arial" w:cs="Arial"/>
          <w:szCs w:val="22"/>
          <w:lang w:eastAsia="x-none"/>
        </w:rPr>
        <w:t xml:space="preserve">. </w:t>
      </w:r>
      <w:r w:rsidR="00B77917">
        <w:rPr>
          <w:rFonts w:ascii="Arial" w:hAnsi="Arial" w:cs="Arial"/>
          <w:szCs w:val="22"/>
          <w:lang w:eastAsia="x-none"/>
        </w:rPr>
        <w:t>The facility</w:t>
      </w:r>
      <w:r w:rsidRPr="008E7642">
        <w:rPr>
          <w:rFonts w:ascii="Arial" w:hAnsi="Arial" w:cs="Arial"/>
          <w:szCs w:val="22"/>
          <w:lang w:eastAsia="x-none"/>
        </w:rPr>
        <w:t xml:space="preserve"> offer</w:t>
      </w:r>
      <w:r w:rsidR="00B77917">
        <w:rPr>
          <w:rFonts w:ascii="Arial" w:hAnsi="Arial" w:cs="Arial"/>
          <w:szCs w:val="22"/>
          <w:lang w:eastAsia="x-none"/>
        </w:rPr>
        <w:t>s</w:t>
      </w:r>
      <w:r w:rsidRPr="008E7642">
        <w:rPr>
          <w:rFonts w:ascii="Arial" w:hAnsi="Arial" w:cs="Arial"/>
          <w:szCs w:val="22"/>
          <w:lang w:eastAsia="x-none"/>
        </w:rPr>
        <w:t xml:space="preserve"> fully assisted cell sorting and analysis by appointment. The facility</w:t>
      </w:r>
      <w:r w:rsidR="00B77917">
        <w:rPr>
          <w:rFonts w:ascii="Arial" w:hAnsi="Arial" w:cs="Arial"/>
          <w:szCs w:val="22"/>
          <w:lang w:eastAsia="x-none"/>
        </w:rPr>
        <w:t xml:space="preserve"> </w:t>
      </w:r>
      <w:r w:rsidRPr="008E7642">
        <w:rPr>
          <w:rFonts w:ascii="Arial" w:hAnsi="Arial" w:cs="Arial"/>
          <w:szCs w:val="22"/>
          <w:lang w:eastAsia="x-none"/>
        </w:rPr>
        <w:t xml:space="preserve">is available for use by any interested researcher for stem cell research as well as other life sciences research. </w:t>
      </w:r>
      <w:r w:rsidR="00B77917" w:rsidRPr="00B77917">
        <w:rPr>
          <w:rFonts w:ascii="Arial" w:hAnsi="Arial" w:cs="Arial"/>
          <w:szCs w:val="22"/>
          <w:lang w:eastAsia="x-none"/>
        </w:rPr>
        <w:t>Instruments are available to researchers on an hourly recharge basis</w:t>
      </w:r>
      <w:r w:rsidRPr="008E7642">
        <w:rPr>
          <w:rFonts w:ascii="Arial" w:hAnsi="Arial" w:cs="Arial"/>
          <w:szCs w:val="22"/>
          <w:lang w:eastAsia="x-none"/>
        </w:rPr>
        <w:t>.</w:t>
      </w:r>
    </w:p>
    <w:p w:rsidR="008E7642" w:rsidRDefault="008E7642" w:rsidP="00FD528C">
      <w:pPr>
        <w:spacing w:line="264" w:lineRule="auto"/>
        <w:jc w:val="both"/>
        <w:rPr>
          <w:rFonts w:ascii="Arial" w:hAnsi="Arial" w:cs="Arial"/>
        </w:rPr>
      </w:pPr>
    </w:p>
    <w:p w:rsidR="00FD528C" w:rsidRPr="00562E5F" w:rsidRDefault="00FD528C" w:rsidP="00FD528C">
      <w:pPr>
        <w:spacing w:line="264" w:lineRule="auto"/>
        <w:jc w:val="both"/>
        <w:rPr>
          <w:rFonts w:ascii="Arial" w:hAnsi="Arial" w:cs="Arial"/>
        </w:rPr>
      </w:pPr>
      <w:r>
        <w:rPr>
          <w:rFonts w:ascii="Arial" w:hAnsi="Arial" w:cs="Arial"/>
        </w:rPr>
        <w:t xml:space="preserve">Website: </w:t>
      </w:r>
      <w:r w:rsidR="008E7642" w:rsidRPr="008E7642">
        <w:rPr>
          <w:rFonts w:ascii="Arial" w:hAnsi="Arial" w:cs="Arial"/>
        </w:rPr>
        <w:t>https://stemcell.soe.ucsc.edu/facilities/flow</w:t>
      </w:r>
    </w:p>
    <w:p w:rsidR="00FD528C" w:rsidRDefault="00FD528C" w:rsidP="00CF25D3">
      <w:pPr>
        <w:pStyle w:val="BodyText"/>
        <w:spacing w:after="120" w:line="264" w:lineRule="auto"/>
        <w:jc w:val="both"/>
        <w:rPr>
          <w:rFonts w:ascii="Arial" w:hAnsi="Arial" w:cs="Arial"/>
          <w:sz w:val="20"/>
          <w:szCs w:val="22"/>
          <w:lang w:val="en-US"/>
        </w:rPr>
      </w:pPr>
    </w:p>
    <w:p w:rsidR="00FD528C" w:rsidRPr="004D6BDF" w:rsidRDefault="00A4064D" w:rsidP="00FD528C">
      <w:pPr>
        <w:autoSpaceDE w:val="0"/>
        <w:autoSpaceDN w:val="0"/>
        <w:adjustRightInd w:val="0"/>
        <w:spacing w:line="264" w:lineRule="auto"/>
        <w:jc w:val="both"/>
        <w:rPr>
          <w:rFonts w:ascii="Arial" w:hAnsi="Arial" w:cs="Arial"/>
          <w:sz w:val="22"/>
          <w:szCs w:val="22"/>
        </w:rPr>
      </w:pPr>
      <w:r>
        <w:rPr>
          <w:rFonts w:ascii="Arial" w:hAnsi="Arial" w:cs="Arial"/>
          <w:b/>
          <w:sz w:val="22"/>
          <w:szCs w:val="22"/>
          <w:u w:val="single"/>
        </w:rPr>
        <w:t>Life Sciences Microscopy Facility</w:t>
      </w:r>
      <w:r w:rsidR="00FD528C" w:rsidRPr="004D6BDF">
        <w:rPr>
          <w:rFonts w:ascii="Arial" w:hAnsi="Arial" w:cs="Arial"/>
          <w:sz w:val="22"/>
          <w:szCs w:val="22"/>
          <w:u w:val="single"/>
        </w:rPr>
        <w:t>:</w:t>
      </w:r>
      <w:r w:rsidR="00FD528C" w:rsidRPr="004D6BDF">
        <w:rPr>
          <w:rFonts w:ascii="Arial" w:hAnsi="Arial" w:cs="Arial"/>
          <w:sz w:val="22"/>
          <w:szCs w:val="22"/>
        </w:rPr>
        <w:t xml:space="preserve"> </w:t>
      </w:r>
    </w:p>
    <w:p w:rsidR="00A4064D" w:rsidRPr="00A4064D" w:rsidRDefault="00A4064D" w:rsidP="005A643C">
      <w:pPr>
        <w:pStyle w:val="BodyText"/>
        <w:spacing w:after="120" w:line="264" w:lineRule="auto"/>
        <w:jc w:val="both"/>
        <w:rPr>
          <w:rFonts w:ascii="Arial" w:hAnsi="Arial" w:cs="Arial"/>
          <w:sz w:val="20"/>
          <w:szCs w:val="22"/>
          <w:lang w:val="en-US"/>
        </w:rPr>
      </w:pPr>
      <w:r w:rsidRPr="00A4064D">
        <w:rPr>
          <w:rFonts w:ascii="Arial" w:hAnsi="Arial" w:cs="Arial"/>
          <w:sz w:val="20"/>
          <w:szCs w:val="22"/>
          <w:lang w:val="en-US"/>
        </w:rPr>
        <w:t xml:space="preserve">The UCSC Life Sciences Microscopy Center is a core facility supported by the California Institute for Regenerative Medicine (CIRM) and the California Institute for Quantitative Biosciences (QB3). The center serves the </w:t>
      </w:r>
      <w:r w:rsidR="005A643C">
        <w:rPr>
          <w:rFonts w:ascii="Arial" w:hAnsi="Arial" w:cs="Arial"/>
          <w:sz w:val="20"/>
          <w:szCs w:val="22"/>
          <w:lang w:val="en-US"/>
        </w:rPr>
        <w:t>UCSC</w:t>
      </w:r>
      <w:r w:rsidRPr="00A4064D">
        <w:rPr>
          <w:rFonts w:ascii="Arial" w:hAnsi="Arial" w:cs="Arial"/>
          <w:sz w:val="20"/>
          <w:szCs w:val="22"/>
          <w:lang w:val="en-US"/>
        </w:rPr>
        <w:t xml:space="preserve"> research community </w:t>
      </w:r>
      <w:r w:rsidR="005A643C">
        <w:rPr>
          <w:rFonts w:ascii="Arial" w:hAnsi="Arial" w:cs="Arial"/>
          <w:sz w:val="20"/>
          <w:szCs w:val="22"/>
          <w:lang w:val="en-US"/>
        </w:rPr>
        <w:t>by</w:t>
      </w:r>
      <w:r w:rsidRPr="00A4064D">
        <w:rPr>
          <w:rFonts w:ascii="Arial" w:hAnsi="Arial" w:cs="Arial"/>
          <w:sz w:val="20"/>
          <w:szCs w:val="22"/>
          <w:lang w:val="en-US"/>
        </w:rPr>
        <w:t xml:space="preserve"> provid</w:t>
      </w:r>
      <w:r w:rsidR="005A643C">
        <w:rPr>
          <w:rFonts w:ascii="Arial" w:hAnsi="Arial" w:cs="Arial"/>
          <w:sz w:val="20"/>
          <w:szCs w:val="22"/>
          <w:lang w:val="en-US"/>
        </w:rPr>
        <w:t>ing</w:t>
      </w:r>
      <w:r w:rsidRPr="00A4064D">
        <w:rPr>
          <w:rFonts w:ascii="Arial" w:hAnsi="Arial" w:cs="Arial"/>
          <w:sz w:val="20"/>
          <w:szCs w:val="22"/>
          <w:lang w:val="en-US"/>
        </w:rPr>
        <w:t xml:space="preserve"> personalized assistance on various aspects of imaging, from experimental design to training on the shared microscopes and image analysis.</w:t>
      </w:r>
      <w:r w:rsidR="005A643C">
        <w:rPr>
          <w:rFonts w:ascii="Arial" w:hAnsi="Arial" w:cs="Arial"/>
          <w:sz w:val="20"/>
          <w:szCs w:val="22"/>
          <w:lang w:val="en-US"/>
        </w:rPr>
        <w:t xml:space="preserve"> Supported microscopes include: </w:t>
      </w:r>
      <w:r w:rsidR="005A643C" w:rsidRPr="005A643C">
        <w:rPr>
          <w:rFonts w:ascii="Arial" w:hAnsi="Arial" w:cs="Arial"/>
          <w:sz w:val="20"/>
          <w:szCs w:val="22"/>
          <w:lang w:val="en-US"/>
        </w:rPr>
        <w:t>Leica SP5 Confocal</w:t>
      </w:r>
      <w:r w:rsidR="005A643C">
        <w:rPr>
          <w:rFonts w:ascii="Arial" w:hAnsi="Arial" w:cs="Arial"/>
          <w:sz w:val="20"/>
          <w:szCs w:val="22"/>
          <w:lang w:val="en-US"/>
        </w:rPr>
        <w:t xml:space="preserve">, </w:t>
      </w:r>
      <w:r w:rsidR="005A643C" w:rsidRPr="005A643C">
        <w:rPr>
          <w:rFonts w:ascii="Arial" w:hAnsi="Arial" w:cs="Arial"/>
          <w:sz w:val="20"/>
          <w:szCs w:val="22"/>
          <w:lang w:val="en-US"/>
        </w:rPr>
        <w:t>Zeiss/METX Confocal</w:t>
      </w:r>
      <w:r w:rsidR="005A643C">
        <w:rPr>
          <w:rFonts w:ascii="Arial" w:hAnsi="Arial" w:cs="Arial"/>
          <w:sz w:val="20"/>
          <w:szCs w:val="22"/>
          <w:lang w:val="en-US"/>
        </w:rPr>
        <w:t xml:space="preserve">, </w:t>
      </w:r>
      <w:r w:rsidR="005A643C" w:rsidRPr="005A643C">
        <w:rPr>
          <w:rFonts w:ascii="Arial" w:hAnsi="Arial" w:cs="Arial"/>
          <w:sz w:val="20"/>
          <w:szCs w:val="22"/>
          <w:lang w:val="en-US"/>
        </w:rPr>
        <w:t xml:space="preserve">Zeiss </w:t>
      </w:r>
      <w:proofErr w:type="spellStart"/>
      <w:r w:rsidR="005A643C" w:rsidRPr="005A643C">
        <w:rPr>
          <w:rFonts w:ascii="Arial" w:hAnsi="Arial" w:cs="Arial"/>
          <w:sz w:val="20"/>
          <w:szCs w:val="22"/>
          <w:lang w:val="en-US"/>
        </w:rPr>
        <w:t>Axioskop</w:t>
      </w:r>
      <w:proofErr w:type="spellEnd"/>
      <w:r w:rsidR="005A643C">
        <w:rPr>
          <w:rFonts w:ascii="Arial" w:hAnsi="Arial" w:cs="Arial"/>
          <w:sz w:val="20"/>
          <w:szCs w:val="22"/>
          <w:lang w:val="en-US"/>
        </w:rPr>
        <w:t xml:space="preserve">, </w:t>
      </w:r>
      <w:r w:rsidR="005A643C" w:rsidRPr="005A643C">
        <w:rPr>
          <w:rFonts w:ascii="Arial" w:hAnsi="Arial" w:cs="Arial"/>
          <w:sz w:val="20"/>
          <w:szCs w:val="22"/>
          <w:lang w:val="en-US"/>
        </w:rPr>
        <w:t xml:space="preserve">Zeiss </w:t>
      </w:r>
      <w:proofErr w:type="spellStart"/>
      <w:r w:rsidR="005A643C" w:rsidRPr="005A643C">
        <w:rPr>
          <w:rFonts w:ascii="Arial" w:hAnsi="Arial" w:cs="Arial"/>
          <w:sz w:val="20"/>
          <w:szCs w:val="22"/>
          <w:lang w:val="en-US"/>
        </w:rPr>
        <w:t>AxioZoom</w:t>
      </w:r>
      <w:proofErr w:type="spellEnd"/>
      <w:r w:rsidR="005A643C">
        <w:rPr>
          <w:rFonts w:ascii="Arial" w:hAnsi="Arial" w:cs="Arial"/>
          <w:sz w:val="20"/>
          <w:szCs w:val="22"/>
          <w:lang w:val="en-US"/>
        </w:rPr>
        <w:t xml:space="preserve">, </w:t>
      </w:r>
      <w:r w:rsidR="005A643C" w:rsidRPr="005A643C">
        <w:rPr>
          <w:rFonts w:ascii="Arial" w:hAnsi="Arial" w:cs="Arial"/>
          <w:sz w:val="20"/>
          <w:szCs w:val="22"/>
          <w:lang w:val="en-US"/>
        </w:rPr>
        <w:t>Zeiss Live Cell Imaging Station</w:t>
      </w:r>
      <w:r w:rsidR="005A643C">
        <w:rPr>
          <w:rFonts w:ascii="Arial" w:hAnsi="Arial" w:cs="Arial"/>
          <w:sz w:val="20"/>
          <w:szCs w:val="22"/>
          <w:lang w:val="en-US"/>
        </w:rPr>
        <w:t xml:space="preserve">, </w:t>
      </w:r>
      <w:r w:rsidR="005A643C" w:rsidRPr="005A643C">
        <w:rPr>
          <w:rFonts w:ascii="Arial" w:hAnsi="Arial" w:cs="Arial"/>
          <w:sz w:val="20"/>
          <w:szCs w:val="22"/>
          <w:lang w:val="en-US"/>
        </w:rPr>
        <w:t>Olympus Multi-Photon</w:t>
      </w:r>
      <w:r w:rsidR="005A643C">
        <w:rPr>
          <w:rFonts w:ascii="Arial" w:hAnsi="Arial" w:cs="Arial"/>
          <w:sz w:val="20"/>
          <w:szCs w:val="22"/>
          <w:lang w:val="en-US"/>
        </w:rPr>
        <w:t xml:space="preserve">, </w:t>
      </w:r>
      <w:r w:rsidR="005A643C" w:rsidRPr="005A643C">
        <w:rPr>
          <w:rFonts w:ascii="Arial" w:hAnsi="Arial" w:cs="Arial"/>
          <w:sz w:val="20"/>
          <w:szCs w:val="22"/>
          <w:lang w:val="en-US"/>
        </w:rPr>
        <w:t>Leica Epi-Fluorescence Widefield</w:t>
      </w:r>
      <w:r w:rsidR="005A643C">
        <w:rPr>
          <w:rFonts w:ascii="Arial" w:hAnsi="Arial" w:cs="Arial"/>
          <w:sz w:val="20"/>
          <w:szCs w:val="22"/>
          <w:lang w:val="en-US"/>
        </w:rPr>
        <w:t xml:space="preserve">, </w:t>
      </w:r>
      <w:r w:rsidR="005A643C" w:rsidRPr="005A643C">
        <w:rPr>
          <w:rFonts w:ascii="Arial" w:hAnsi="Arial" w:cs="Arial"/>
          <w:sz w:val="20"/>
          <w:szCs w:val="22"/>
          <w:lang w:val="en-US"/>
        </w:rPr>
        <w:t>Keyence Widefiel</w:t>
      </w:r>
      <w:r w:rsidR="005A643C">
        <w:rPr>
          <w:rFonts w:ascii="Arial" w:hAnsi="Arial" w:cs="Arial"/>
          <w:sz w:val="20"/>
          <w:szCs w:val="22"/>
          <w:lang w:val="en-US"/>
        </w:rPr>
        <w:t>d.</w:t>
      </w:r>
    </w:p>
    <w:p w:rsidR="00A4064D" w:rsidRDefault="00A4064D" w:rsidP="005A643C">
      <w:pPr>
        <w:spacing w:line="264" w:lineRule="auto"/>
        <w:jc w:val="both"/>
        <w:rPr>
          <w:rFonts w:ascii="Arial" w:hAnsi="Arial" w:cs="Arial"/>
          <w:szCs w:val="22"/>
          <w:lang w:eastAsia="x-none"/>
        </w:rPr>
      </w:pPr>
      <w:r w:rsidRPr="00A4064D">
        <w:rPr>
          <w:rFonts w:ascii="Arial" w:hAnsi="Arial" w:cs="Arial"/>
          <w:szCs w:val="22"/>
        </w:rPr>
        <w:t xml:space="preserve">The light microscopy core facility is housed within the CIRM Shared Stem Cell Facility in </w:t>
      </w:r>
      <w:proofErr w:type="spellStart"/>
      <w:r w:rsidRPr="00A4064D">
        <w:rPr>
          <w:rFonts w:ascii="Arial" w:hAnsi="Arial" w:cs="Arial"/>
          <w:szCs w:val="22"/>
        </w:rPr>
        <w:t>Sinsheimer</w:t>
      </w:r>
      <w:proofErr w:type="spellEnd"/>
      <w:r w:rsidRPr="00A4064D">
        <w:rPr>
          <w:rFonts w:ascii="Arial" w:hAnsi="Arial" w:cs="Arial"/>
          <w:szCs w:val="22"/>
        </w:rPr>
        <w:t xml:space="preserve"> Labs and supports the stem cell research community as well as other life sciences research. Additional shared instrumentation </w:t>
      </w:r>
      <w:proofErr w:type="gramStart"/>
      <w:r w:rsidRPr="00A4064D">
        <w:rPr>
          <w:rFonts w:ascii="Arial" w:hAnsi="Arial" w:cs="Arial"/>
          <w:szCs w:val="22"/>
        </w:rPr>
        <w:t>is located in</w:t>
      </w:r>
      <w:proofErr w:type="gramEnd"/>
      <w:r w:rsidRPr="00A4064D">
        <w:rPr>
          <w:rFonts w:ascii="Arial" w:hAnsi="Arial" w:cs="Arial"/>
          <w:szCs w:val="22"/>
        </w:rPr>
        <w:t xml:space="preserve"> the Biomedical Sciences Building.</w:t>
      </w:r>
      <w:r w:rsidR="005A643C">
        <w:rPr>
          <w:rFonts w:ascii="Arial" w:hAnsi="Arial" w:cs="Arial"/>
          <w:szCs w:val="22"/>
        </w:rPr>
        <w:t xml:space="preserve"> </w:t>
      </w:r>
      <w:r w:rsidR="005A643C" w:rsidRPr="00B77917">
        <w:rPr>
          <w:rFonts w:ascii="Arial" w:hAnsi="Arial" w:cs="Arial"/>
          <w:szCs w:val="22"/>
          <w:lang w:eastAsia="x-none"/>
        </w:rPr>
        <w:t>Instruments are available to researchers on an hourly recharge basis</w:t>
      </w:r>
      <w:r w:rsidR="005A643C" w:rsidRPr="008E7642">
        <w:rPr>
          <w:rFonts w:ascii="Arial" w:hAnsi="Arial" w:cs="Arial"/>
          <w:szCs w:val="22"/>
          <w:lang w:eastAsia="x-none"/>
        </w:rPr>
        <w:t>.</w:t>
      </w:r>
    </w:p>
    <w:p w:rsidR="005A643C" w:rsidRPr="00A4064D" w:rsidRDefault="005A643C" w:rsidP="005A643C">
      <w:pPr>
        <w:spacing w:line="264" w:lineRule="auto"/>
        <w:jc w:val="both"/>
        <w:rPr>
          <w:rFonts w:ascii="Arial" w:hAnsi="Arial" w:cs="Arial"/>
          <w:szCs w:val="22"/>
          <w:lang w:eastAsia="x-none"/>
        </w:rPr>
      </w:pPr>
    </w:p>
    <w:p w:rsidR="00FD528C" w:rsidRPr="00562E5F" w:rsidRDefault="00FD528C" w:rsidP="00FD528C">
      <w:pPr>
        <w:spacing w:line="264" w:lineRule="auto"/>
        <w:jc w:val="both"/>
        <w:rPr>
          <w:rFonts w:ascii="Arial" w:hAnsi="Arial" w:cs="Arial"/>
        </w:rPr>
      </w:pPr>
      <w:r>
        <w:rPr>
          <w:rFonts w:ascii="Arial" w:hAnsi="Arial" w:cs="Arial"/>
        </w:rPr>
        <w:t xml:space="preserve">Website: </w:t>
      </w:r>
      <w:r w:rsidR="00A4064D" w:rsidRPr="00A4064D">
        <w:rPr>
          <w:rFonts w:ascii="Arial" w:hAnsi="Arial" w:cs="Arial"/>
        </w:rPr>
        <w:t>https://stemcell.soe.ucsc.edu/facilities/microscopy</w:t>
      </w:r>
    </w:p>
    <w:p w:rsidR="00FD528C" w:rsidRPr="00C22444" w:rsidRDefault="00FD528C" w:rsidP="00CF25D3">
      <w:pPr>
        <w:pStyle w:val="BodyText"/>
        <w:spacing w:after="120" w:line="264" w:lineRule="auto"/>
        <w:jc w:val="both"/>
        <w:rPr>
          <w:rFonts w:ascii="Arial" w:hAnsi="Arial" w:cs="Arial"/>
          <w:sz w:val="20"/>
          <w:szCs w:val="22"/>
          <w:lang w:val="en-US"/>
        </w:rPr>
      </w:pPr>
    </w:p>
    <w:sectPr w:rsidR="00FD528C" w:rsidRPr="00C22444">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9EF" w:rsidRDefault="001729EF">
      <w:r>
        <w:separator/>
      </w:r>
    </w:p>
  </w:endnote>
  <w:endnote w:type="continuationSeparator" w:id="0">
    <w:p w:rsidR="001729EF" w:rsidRDefault="0017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BC" w:rsidRDefault="00581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2BC" w:rsidRDefault="00581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BC" w:rsidRDefault="00581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3CB">
      <w:rPr>
        <w:rStyle w:val="PageNumber"/>
        <w:noProof/>
      </w:rPr>
      <w:t>3</w:t>
    </w:r>
    <w:r>
      <w:rPr>
        <w:rStyle w:val="PageNumber"/>
      </w:rPr>
      <w:fldChar w:fldCharType="end"/>
    </w:r>
  </w:p>
  <w:p w:rsidR="005812BC" w:rsidRDefault="0058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9EF" w:rsidRDefault="001729EF">
      <w:r>
        <w:separator/>
      </w:r>
    </w:p>
  </w:footnote>
  <w:footnote w:type="continuationSeparator" w:id="0">
    <w:p w:rsidR="001729EF" w:rsidRDefault="00172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05410"/>
    <w:multiLevelType w:val="singleLevel"/>
    <w:tmpl w:val="747E6B8A"/>
    <w:lvl w:ilvl="0">
      <w:numFmt w:val="bullet"/>
      <w:lvlText w:val="-"/>
      <w:lvlJc w:val="left"/>
      <w:pPr>
        <w:tabs>
          <w:tab w:val="num" w:pos="1260"/>
        </w:tabs>
        <w:ind w:left="1260" w:hanging="360"/>
      </w:pPr>
      <w:rPr>
        <w:rFonts w:hint="default"/>
      </w:rPr>
    </w:lvl>
  </w:abstractNum>
  <w:abstractNum w:abstractNumId="2" w15:restartNumberingAfterBreak="0">
    <w:nsid w:val="0C321D7B"/>
    <w:multiLevelType w:val="hybridMultilevel"/>
    <w:tmpl w:val="073CFCBA"/>
    <w:lvl w:ilvl="0" w:tplc="F1B422AC">
      <w:start w:val="1"/>
      <w:numFmt w:val="lowerRoman"/>
      <w:lvlText w:val="(%1)"/>
      <w:lvlJc w:val="left"/>
      <w:pPr>
        <w:tabs>
          <w:tab w:val="num" w:pos="1080"/>
        </w:tabs>
        <w:ind w:left="1080" w:hanging="720"/>
      </w:pPr>
      <w:rPr>
        <w:rFonts w:hint="default"/>
      </w:rPr>
    </w:lvl>
    <w:lvl w:ilvl="1" w:tplc="94C61CA4" w:tentative="1">
      <w:start w:val="1"/>
      <w:numFmt w:val="lowerLetter"/>
      <w:lvlText w:val="%2."/>
      <w:lvlJc w:val="left"/>
      <w:pPr>
        <w:tabs>
          <w:tab w:val="num" w:pos="1440"/>
        </w:tabs>
        <w:ind w:left="1440" w:hanging="360"/>
      </w:pPr>
    </w:lvl>
    <w:lvl w:ilvl="2" w:tplc="30E64B48" w:tentative="1">
      <w:start w:val="1"/>
      <w:numFmt w:val="lowerRoman"/>
      <w:lvlText w:val="%3."/>
      <w:lvlJc w:val="right"/>
      <w:pPr>
        <w:tabs>
          <w:tab w:val="num" w:pos="2160"/>
        </w:tabs>
        <w:ind w:left="2160" w:hanging="180"/>
      </w:pPr>
    </w:lvl>
    <w:lvl w:ilvl="3" w:tplc="8F30B100" w:tentative="1">
      <w:start w:val="1"/>
      <w:numFmt w:val="decimal"/>
      <w:lvlText w:val="%4."/>
      <w:lvlJc w:val="left"/>
      <w:pPr>
        <w:tabs>
          <w:tab w:val="num" w:pos="2880"/>
        </w:tabs>
        <w:ind w:left="2880" w:hanging="360"/>
      </w:pPr>
    </w:lvl>
    <w:lvl w:ilvl="4" w:tplc="E3BC5DA4" w:tentative="1">
      <w:start w:val="1"/>
      <w:numFmt w:val="lowerLetter"/>
      <w:lvlText w:val="%5."/>
      <w:lvlJc w:val="left"/>
      <w:pPr>
        <w:tabs>
          <w:tab w:val="num" w:pos="3600"/>
        </w:tabs>
        <w:ind w:left="3600" w:hanging="360"/>
      </w:pPr>
    </w:lvl>
    <w:lvl w:ilvl="5" w:tplc="D0328BB4" w:tentative="1">
      <w:start w:val="1"/>
      <w:numFmt w:val="lowerRoman"/>
      <w:lvlText w:val="%6."/>
      <w:lvlJc w:val="right"/>
      <w:pPr>
        <w:tabs>
          <w:tab w:val="num" w:pos="4320"/>
        </w:tabs>
        <w:ind w:left="4320" w:hanging="180"/>
      </w:pPr>
    </w:lvl>
    <w:lvl w:ilvl="6" w:tplc="0FD23830" w:tentative="1">
      <w:start w:val="1"/>
      <w:numFmt w:val="decimal"/>
      <w:lvlText w:val="%7."/>
      <w:lvlJc w:val="left"/>
      <w:pPr>
        <w:tabs>
          <w:tab w:val="num" w:pos="5040"/>
        </w:tabs>
        <w:ind w:left="5040" w:hanging="360"/>
      </w:pPr>
    </w:lvl>
    <w:lvl w:ilvl="7" w:tplc="17CAED5C" w:tentative="1">
      <w:start w:val="1"/>
      <w:numFmt w:val="lowerLetter"/>
      <w:lvlText w:val="%8."/>
      <w:lvlJc w:val="left"/>
      <w:pPr>
        <w:tabs>
          <w:tab w:val="num" w:pos="5760"/>
        </w:tabs>
        <w:ind w:left="5760" w:hanging="360"/>
      </w:pPr>
    </w:lvl>
    <w:lvl w:ilvl="8" w:tplc="8BFCD2E0" w:tentative="1">
      <w:start w:val="1"/>
      <w:numFmt w:val="lowerRoman"/>
      <w:lvlText w:val="%9."/>
      <w:lvlJc w:val="right"/>
      <w:pPr>
        <w:tabs>
          <w:tab w:val="num" w:pos="6480"/>
        </w:tabs>
        <w:ind w:left="6480" w:hanging="180"/>
      </w:pPr>
    </w:lvl>
  </w:abstractNum>
  <w:abstractNum w:abstractNumId="3" w15:restartNumberingAfterBreak="0">
    <w:nsid w:val="0F8A5CE1"/>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1797B2F"/>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12FC0DC7"/>
    <w:multiLevelType w:val="singleLevel"/>
    <w:tmpl w:val="747E6B8A"/>
    <w:lvl w:ilvl="0">
      <w:numFmt w:val="bullet"/>
      <w:lvlText w:val="-"/>
      <w:lvlJc w:val="left"/>
      <w:pPr>
        <w:tabs>
          <w:tab w:val="num" w:pos="1260"/>
        </w:tabs>
        <w:ind w:left="1260" w:hanging="360"/>
      </w:pPr>
      <w:rPr>
        <w:rFonts w:hint="default"/>
      </w:rPr>
    </w:lvl>
  </w:abstractNum>
  <w:abstractNum w:abstractNumId="6" w15:restartNumberingAfterBreak="0">
    <w:nsid w:val="14C032C0"/>
    <w:multiLevelType w:val="singleLevel"/>
    <w:tmpl w:val="747E6B8A"/>
    <w:lvl w:ilvl="0">
      <w:numFmt w:val="bullet"/>
      <w:lvlText w:val="-"/>
      <w:lvlJc w:val="left"/>
      <w:pPr>
        <w:tabs>
          <w:tab w:val="num" w:pos="1260"/>
        </w:tabs>
        <w:ind w:left="1260" w:hanging="360"/>
      </w:pPr>
      <w:rPr>
        <w:rFonts w:hint="default"/>
      </w:rPr>
    </w:lvl>
  </w:abstractNum>
  <w:abstractNum w:abstractNumId="7" w15:restartNumberingAfterBreak="0">
    <w:nsid w:val="15C37BE1"/>
    <w:multiLevelType w:val="hybridMultilevel"/>
    <w:tmpl w:val="95CE673E"/>
    <w:lvl w:ilvl="0" w:tplc="C66E1D5A">
      <w:start w:val="1"/>
      <w:numFmt w:val="bullet"/>
      <w:lvlText w:val=""/>
      <w:legacy w:legacy="1" w:legacySpace="0" w:legacyIndent="240"/>
      <w:lvlJc w:val="left"/>
      <w:pPr>
        <w:ind w:left="240" w:hanging="240"/>
      </w:pPr>
      <w:rPr>
        <w:rFonts w:ascii="Wingdings" w:hAnsi="Wingdings"/>
        <w:sz w:val="12"/>
      </w:rPr>
    </w:lvl>
    <w:lvl w:ilvl="1" w:tplc="73A898EE" w:tentative="1">
      <w:start w:val="1"/>
      <w:numFmt w:val="bullet"/>
      <w:lvlText w:val="o"/>
      <w:lvlJc w:val="left"/>
      <w:pPr>
        <w:tabs>
          <w:tab w:val="num" w:pos="1440"/>
        </w:tabs>
        <w:ind w:left="1440" w:hanging="360"/>
      </w:pPr>
      <w:rPr>
        <w:rFonts w:ascii="Courier New" w:hAnsi="Courier New" w:hint="default"/>
      </w:rPr>
    </w:lvl>
    <w:lvl w:ilvl="2" w:tplc="78C0E136" w:tentative="1">
      <w:start w:val="1"/>
      <w:numFmt w:val="bullet"/>
      <w:lvlText w:val=""/>
      <w:lvlJc w:val="left"/>
      <w:pPr>
        <w:tabs>
          <w:tab w:val="num" w:pos="2160"/>
        </w:tabs>
        <w:ind w:left="2160" w:hanging="360"/>
      </w:pPr>
      <w:rPr>
        <w:rFonts w:ascii="Wingdings" w:hAnsi="Wingdings" w:hint="default"/>
      </w:rPr>
    </w:lvl>
    <w:lvl w:ilvl="3" w:tplc="6456C6CE" w:tentative="1">
      <w:start w:val="1"/>
      <w:numFmt w:val="bullet"/>
      <w:lvlText w:val=""/>
      <w:lvlJc w:val="left"/>
      <w:pPr>
        <w:tabs>
          <w:tab w:val="num" w:pos="2880"/>
        </w:tabs>
        <w:ind w:left="2880" w:hanging="360"/>
      </w:pPr>
      <w:rPr>
        <w:rFonts w:ascii="Symbol" w:hAnsi="Symbol" w:hint="default"/>
      </w:rPr>
    </w:lvl>
    <w:lvl w:ilvl="4" w:tplc="5FA25892" w:tentative="1">
      <w:start w:val="1"/>
      <w:numFmt w:val="bullet"/>
      <w:lvlText w:val="o"/>
      <w:lvlJc w:val="left"/>
      <w:pPr>
        <w:tabs>
          <w:tab w:val="num" w:pos="3600"/>
        </w:tabs>
        <w:ind w:left="3600" w:hanging="360"/>
      </w:pPr>
      <w:rPr>
        <w:rFonts w:ascii="Courier New" w:hAnsi="Courier New" w:hint="default"/>
      </w:rPr>
    </w:lvl>
    <w:lvl w:ilvl="5" w:tplc="73A04E7C" w:tentative="1">
      <w:start w:val="1"/>
      <w:numFmt w:val="bullet"/>
      <w:lvlText w:val=""/>
      <w:lvlJc w:val="left"/>
      <w:pPr>
        <w:tabs>
          <w:tab w:val="num" w:pos="4320"/>
        </w:tabs>
        <w:ind w:left="4320" w:hanging="360"/>
      </w:pPr>
      <w:rPr>
        <w:rFonts w:ascii="Wingdings" w:hAnsi="Wingdings" w:hint="default"/>
      </w:rPr>
    </w:lvl>
    <w:lvl w:ilvl="6" w:tplc="82D0FD66" w:tentative="1">
      <w:start w:val="1"/>
      <w:numFmt w:val="bullet"/>
      <w:lvlText w:val=""/>
      <w:lvlJc w:val="left"/>
      <w:pPr>
        <w:tabs>
          <w:tab w:val="num" w:pos="5040"/>
        </w:tabs>
        <w:ind w:left="5040" w:hanging="360"/>
      </w:pPr>
      <w:rPr>
        <w:rFonts w:ascii="Symbol" w:hAnsi="Symbol" w:hint="default"/>
      </w:rPr>
    </w:lvl>
    <w:lvl w:ilvl="7" w:tplc="F7BED7EE" w:tentative="1">
      <w:start w:val="1"/>
      <w:numFmt w:val="bullet"/>
      <w:lvlText w:val="o"/>
      <w:lvlJc w:val="left"/>
      <w:pPr>
        <w:tabs>
          <w:tab w:val="num" w:pos="5760"/>
        </w:tabs>
        <w:ind w:left="5760" w:hanging="360"/>
      </w:pPr>
      <w:rPr>
        <w:rFonts w:ascii="Courier New" w:hAnsi="Courier New" w:hint="default"/>
      </w:rPr>
    </w:lvl>
    <w:lvl w:ilvl="8" w:tplc="446C6E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D13F5"/>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207E4480"/>
    <w:multiLevelType w:val="hybridMultilevel"/>
    <w:tmpl w:val="7270964A"/>
    <w:lvl w:ilvl="0" w:tplc="9EBABE78">
      <w:start w:val="1"/>
      <w:numFmt w:val="lowerRoman"/>
      <w:lvlText w:val="(%1)"/>
      <w:lvlJc w:val="left"/>
      <w:pPr>
        <w:tabs>
          <w:tab w:val="num" w:pos="1080"/>
        </w:tabs>
        <w:ind w:left="1080" w:hanging="720"/>
      </w:pPr>
      <w:rPr>
        <w:rFonts w:hint="default"/>
        <w:u w:val="single"/>
      </w:rPr>
    </w:lvl>
    <w:lvl w:ilvl="1" w:tplc="81E6EF0A" w:tentative="1">
      <w:start w:val="1"/>
      <w:numFmt w:val="lowerLetter"/>
      <w:lvlText w:val="%2."/>
      <w:lvlJc w:val="left"/>
      <w:pPr>
        <w:tabs>
          <w:tab w:val="num" w:pos="1440"/>
        </w:tabs>
        <w:ind w:left="1440" w:hanging="360"/>
      </w:pPr>
    </w:lvl>
    <w:lvl w:ilvl="2" w:tplc="0390274C" w:tentative="1">
      <w:start w:val="1"/>
      <w:numFmt w:val="lowerRoman"/>
      <w:lvlText w:val="%3."/>
      <w:lvlJc w:val="right"/>
      <w:pPr>
        <w:tabs>
          <w:tab w:val="num" w:pos="2160"/>
        </w:tabs>
        <w:ind w:left="2160" w:hanging="180"/>
      </w:pPr>
    </w:lvl>
    <w:lvl w:ilvl="3" w:tplc="E6AAC98C" w:tentative="1">
      <w:start w:val="1"/>
      <w:numFmt w:val="decimal"/>
      <w:lvlText w:val="%4."/>
      <w:lvlJc w:val="left"/>
      <w:pPr>
        <w:tabs>
          <w:tab w:val="num" w:pos="2880"/>
        </w:tabs>
        <w:ind w:left="2880" w:hanging="360"/>
      </w:pPr>
    </w:lvl>
    <w:lvl w:ilvl="4" w:tplc="836A1EC8" w:tentative="1">
      <w:start w:val="1"/>
      <w:numFmt w:val="lowerLetter"/>
      <w:lvlText w:val="%5."/>
      <w:lvlJc w:val="left"/>
      <w:pPr>
        <w:tabs>
          <w:tab w:val="num" w:pos="3600"/>
        </w:tabs>
        <w:ind w:left="3600" w:hanging="360"/>
      </w:pPr>
    </w:lvl>
    <w:lvl w:ilvl="5" w:tplc="68B68C04" w:tentative="1">
      <w:start w:val="1"/>
      <w:numFmt w:val="lowerRoman"/>
      <w:lvlText w:val="%6."/>
      <w:lvlJc w:val="right"/>
      <w:pPr>
        <w:tabs>
          <w:tab w:val="num" w:pos="4320"/>
        </w:tabs>
        <w:ind w:left="4320" w:hanging="180"/>
      </w:pPr>
    </w:lvl>
    <w:lvl w:ilvl="6" w:tplc="E168F2B2" w:tentative="1">
      <w:start w:val="1"/>
      <w:numFmt w:val="decimal"/>
      <w:lvlText w:val="%7."/>
      <w:lvlJc w:val="left"/>
      <w:pPr>
        <w:tabs>
          <w:tab w:val="num" w:pos="5040"/>
        </w:tabs>
        <w:ind w:left="5040" w:hanging="360"/>
      </w:pPr>
    </w:lvl>
    <w:lvl w:ilvl="7" w:tplc="621C4ED0" w:tentative="1">
      <w:start w:val="1"/>
      <w:numFmt w:val="lowerLetter"/>
      <w:lvlText w:val="%8."/>
      <w:lvlJc w:val="left"/>
      <w:pPr>
        <w:tabs>
          <w:tab w:val="num" w:pos="5760"/>
        </w:tabs>
        <w:ind w:left="5760" w:hanging="360"/>
      </w:pPr>
    </w:lvl>
    <w:lvl w:ilvl="8" w:tplc="DF28A2E6" w:tentative="1">
      <w:start w:val="1"/>
      <w:numFmt w:val="lowerRoman"/>
      <w:lvlText w:val="%9."/>
      <w:lvlJc w:val="right"/>
      <w:pPr>
        <w:tabs>
          <w:tab w:val="num" w:pos="6480"/>
        </w:tabs>
        <w:ind w:left="6480" w:hanging="180"/>
      </w:pPr>
    </w:lvl>
  </w:abstractNum>
  <w:abstractNum w:abstractNumId="10" w15:restartNumberingAfterBreak="0">
    <w:nsid w:val="27AA4DC0"/>
    <w:multiLevelType w:val="hybridMultilevel"/>
    <w:tmpl w:val="104CB29C"/>
    <w:lvl w:ilvl="0" w:tplc="DE90CF3C">
      <w:start w:val="1"/>
      <w:numFmt w:val="bullet"/>
      <w:lvlText w:val=""/>
      <w:legacy w:legacy="1" w:legacySpace="0" w:legacyIndent="240"/>
      <w:lvlJc w:val="left"/>
      <w:pPr>
        <w:ind w:left="240" w:hanging="240"/>
      </w:pPr>
      <w:rPr>
        <w:rFonts w:ascii="Wingdings" w:hAnsi="Wingdings"/>
        <w:sz w:val="12"/>
      </w:rPr>
    </w:lvl>
    <w:lvl w:ilvl="1" w:tplc="E970FBB4" w:tentative="1">
      <w:start w:val="1"/>
      <w:numFmt w:val="bullet"/>
      <w:lvlText w:val="o"/>
      <w:lvlJc w:val="left"/>
      <w:pPr>
        <w:tabs>
          <w:tab w:val="num" w:pos="1440"/>
        </w:tabs>
        <w:ind w:left="1440" w:hanging="360"/>
      </w:pPr>
      <w:rPr>
        <w:rFonts w:ascii="Courier New" w:hAnsi="Courier New" w:hint="default"/>
      </w:rPr>
    </w:lvl>
    <w:lvl w:ilvl="2" w:tplc="F656D326" w:tentative="1">
      <w:start w:val="1"/>
      <w:numFmt w:val="bullet"/>
      <w:lvlText w:val=""/>
      <w:lvlJc w:val="left"/>
      <w:pPr>
        <w:tabs>
          <w:tab w:val="num" w:pos="2160"/>
        </w:tabs>
        <w:ind w:left="2160" w:hanging="360"/>
      </w:pPr>
      <w:rPr>
        <w:rFonts w:ascii="Wingdings" w:hAnsi="Wingdings" w:hint="default"/>
      </w:rPr>
    </w:lvl>
    <w:lvl w:ilvl="3" w:tplc="D05606F6" w:tentative="1">
      <w:start w:val="1"/>
      <w:numFmt w:val="bullet"/>
      <w:lvlText w:val=""/>
      <w:lvlJc w:val="left"/>
      <w:pPr>
        <w:tabs>
          <w:tab w:val="num" w:pos="2880"/>
        </w:tabs>
        <w:ind w:left="2880" w:hanging="360"/>
      </w:pPr>
      <w:rPr>
        <w:rFonts w:ascii="Symbol" w:hAnsi="Symbol" w:hint="default"/>
      </w:rPr>
    </w:lvl>
    <w:lvl w:ilvl="4" w:tplc="4502AB54" w:tentative="1">
      <w:start w:val="1"/>
      <w:numFmt w:val="bullet"/>
      <w:lvlText w:val="o"/>
      <w:lvlJc w:val="left"/>
      <w:pPr>
        <w:tabs>
          <w:tab w:val="num" w:pos="3600"/>
        </w:tabs>
        <w:ind w:left="3600" w:hanging="360"/>
      </w:pPr>
      <w:rPr>
        <w:rFonts w:ascii="Courier New" w:hAnsi="Courier New" w:hint="default"/>
      </w:rPr>
    </w:lvl>
    <w:lvl w:ilvl="5" w:tplc="21F4FB18" w:tentative="1">
      <w:start w:val="1"/>
      <w:numFmt w:val="bullet"/>
      <w:lvlText w:val=""/>
      <w:lvlJc w:val="left"/>
      <w:pPr>
        <w:tabs>
          <w:tab w:val="num" w:pos="4320"/>
        </w:tabs>
        <w:ind w:left="4320" w:hanging="360"/>
      </w:pPr>
      <w:rPr>
        <w:rFonts w:ascii="Wingdings" w:hAnsi="Wingdings" w:hint="default"/>
      </w:rPr>
    </w:lvl>
    <w:lvl w:ilvl="6" w:tplc="631A3B68" w:tentative="1">
      <w:start w:val="1"/>
      <w:numFmt w:val="bullet"/>
      <w:lvlText w:val=""/>
      <w:lvlJc w:val="left"/>
      <w:pPr>
        <w:tabs>
          <w:tab w:val="num" w:pos="5040"/>
        </w:tabs>
        <w:ind w:left="5040" w:hanging="360"/>
      </w:pPr>
      <w:rPr>
        <w:rFonts w:ascii="Symbol" w:hAnsi="Symbol" w:hint="default"/>
      </w:rPr>
    </w:lvl>
    <w:lvl w:ilvl="7" w:tplc="7F36A04C" w:tentative="1">
      <w:start w:val="1"/>
      <w:numFmt w:val="bullet"/>
      <w:lvlText w:val="o"/>
      <w:lvlJc w:val="left"/>
      <w:pPr>
        <w:tabs>
          <w:tab w:val="num" w:pos="5760"/>
        </w:tabs>
        <w:ind w:left="5760" w:hanging="360"/>
      </w:pPr>
      <w:rPr>
        <w:rFonts w:ascii="Courier New" w:hAnsi="Courier New" w:hint="default"/>
      </w:rPr>
    </w:lvl>
    <w:lvl w:ilvl="8" w:tplc="0F0EF2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457D8"/>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1722AD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2D6031A"/>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43A95CF3"/>
    <w:multiLevelType w:val="singleLevel"/>
    <w:tmpl w:val="3E940532"/>
    <w:lvl w:ilvl="0">
      <w:start w:val="1"/>
      <w:numFmt w:val="lowerRoman"/>
      <w:lvlText w:val="(%1)"/>
      <w:lvlJc w:val="left"/>
      <w:pPr>
        <w:tabs>
          <w:tab w:val="num" w:pos="1080"/>
        </w:tabs>
        <w:ind w:left="1080" w:hanging="720"/>
      </w:pPr>
      <w:rPr>
        <w:rFonts w:hint="default"/>
      </w:rPr>
    </w:lvl>
  </w:abstractNum>
  <w:abstractNum w:abstractNumId="15" w15:restartNumberingAfterBreak="0">
    <w:nsid w:val="45767A27"/>
    <w:multiLevelType w:val="singleLevel"/>
    <w:tmpl w:val="747E6B8A"/>
    <w:lvl w:ilvl="0">
      <w:numFmt w:val="bullet"/>
      <w:lvlText w:val="-"/>
      <w:lvlJc w:val="left"/>
      <w:pPr>
        <w:tabs>
          <w:tab w:val="num" w:pos="1260"/>
        </w:tabs>
        <w:ind w:left="1260" w:hanging="360"/>
      </w:pPr>
      <w:rPr>
        <w:rFonts w:hint="default"/>
      </w:rPr>
    </w:lvl>
  </w:abstractNum>
  <w:abstractNum w:abstractNumId="16" w15:restartNumberingAfterBreak="0">
    <w:nsid w:val="49F57870"/>
    <w:multiLevelType w:val="singleLevel"/>
    <w:tmpl w:val="69B6DF84"/>
    <w:lvl w:ilvl="0">
      <w:start w:val="1"/>
      <w:numFmt w:val="lowerRoman"/>
      <w:lvlText w:val="(%1)"/>
      <w:lvlJc w:val="left"/>
      <w:pPr>
        <w:tabs>
          <w:tab w:val="num" w:pos="720"/>
        </w:tabs>
        <w:ind w:left="720" w:hanging="720"/>
      </w:pPr>
      <w:rPr>
        <w:rFonts w:hint="default"/>
      </w:rPr>
    </w:lvl>
  </w:abstractNum>
  <w:abstractNum w:abstractNumId="17" w15:restartNumberingAfterBreak="0">
    <w:nsid w:val="4DAE451A"/>
    <w:multiLevelType w:val="singleLevel"/>
    <w:tmpl w:val="5EE4D492"/>
    <w:lvl w:ilvl="0">
      <w:start w:val="1"/>
      <w:numFmt w:val="lowerRoman"/>
      <w:lvlText w:val="(%1)"/>
      <w:lvlJc w:val="left"/>
      <w:pPr>
        <w:tabs>
          <w:tab w:val="num" w:pos="720"/>
        </w:tabs>
        <w:ind w:left="720" w:hanging="720"/>
      </w:pPr>
      <w:rPr>
        <w:rFonts w:hint="default"/>
        <w:u w:val="single"/>
      </w:rPr>
    </w:lvl>
  </w:abstractNum>
  <w:abstractNum w:abstractNumId="18" w15:restartNumberingAfterBreak="0">
    <w:nsid w:val="510C06C9"/>
    <w:multiLevelType w:val="hybridMultilevel"/>
    <w:tmpl w:val="EBE43FC8"/>
    <w:lvl w:ilvl="0" w:tplc="9A4607CC">
      <w:start w:val="1"/>
      <w:numFmt w:val="lowerRoman"/>
      <w:lvlText w:val="(%1)"/>
      <w:lvlJc w:val="left"/>
      <w:pPr>
        <w:tabs>
          <w:tab w:val="num" w:pos="1080"/>
        </w:tabs>
        <w:ind w:left="1080" w:hanging="720"/>
      </w:pPr>
      <w:rPr>
        <w:rFonts w:hint="default"/>
        <w:u w:val="single"/>
      </w:rPr>
    </w:lvl>
    <w:lvl w:ilvl="1" w:tplc="98403494" w:tentative="1">
      <w:start w:val="1"/>
      <w:numFmt w:val="lowerLetter"/>
      <w:lvlText w:val="%2."/>
      <w:lvlJc w:val="left"/>
      <w:pPr>
        <w:tabs>
          <w:tab w:val="num" w:pos="1440"/>
        </w:tabs>
        <w:ind w:left="1440" w:hanging="360"/>
      </w:pPr>
    </w:lvl>
    <w:lvl w:ilvl="2" w:tplc="A260B11E" w:tentative="1">
      <w:start w:val="1"/>
      <w:numFmt w:val="lowerRoman"/>
      <w:lvlText w:val="%3."/>
      <w:lvlJc w:val="right"/>
      <w:pPr>
        <w:tabs>
          <w:tab w:val="num" w:pos="2160"/>
        </w:tabs>
        <w:ind w:left="2160" w:hanging="180"/>
      </w:pPr>
    </w:lvl>
    <w:lvl w:ilvl="3" w:tplc="799CD6FA" w:tentative="1">
      <w:start w:val="1"/>
      <w:numFmt w:val="decimal"/>
      <w:lvlText w:val="%4."/>
      <w:lvlJc w:val="left"/>
      <w:pPr>
        <w:tabs>
          <w:tab w:val="num" w:pos="2880"/>
        </w:tabs>
        <w:ind w:left="2880" w:hanging="360"/>
      </w:pPr>
    </w:lvl>
    <w:lvl w:ilvl="4" w:tplc="EC02BDA2" w:tentative="1">
      <w:start w:val="1"/>
      <w:numFmt w:val="lowerLetter"/>
      <w:lvlText w:val="%5."/>
      <w:lvlJc w:val="left"/>
      <w:pPr>
        <w:tabs>
          <w:tab w:val="num" w:pos="3600"/>
        </w:tabs>
        <w:ind w:left="3600" w:hanging="360"/>
      </w:pPr>
    </w:lvl>
    <w:lvl w:ilvl="5" w:tplc="A3C2D808" w:tentative="1">
      <w:start w:val="1"/>
      <w:numFmt w:val="lowerRoman"/>
      <w:lvlText w:val="%6."/>
      <w:lvlJc w:val="right"/>
      <w:pPr>
        <w:tabs>
          <w:tab w:val="num" w:pos="4320"/>
        </w:tabs>
        <w:ind w:left="4320" w:hanging="180"/>
      </w:pPr>
    </w:lvl>
    <w:lvl w:ilvl="6" w:tplc="4DFAD174" w:tentative="1">
      <w:start w:val="1"/>
      <w:numFmt w:val="decimal"/>
      <w:lvlText w:val="%7."/>
      <w:lvlJc w:val="left"/>
      <w:pPr>
        <w:tabs>
          <w:tab w:val="num" w:pos="5040"/>
        </w:tabs>
        <w:ind w:left="5040" w:hanging="360"/>
      </w:pPr>
    </w:lvl>
    <w:lvl w:ilvl="7" w:tplc="07C094BE" w:tentative="1">
      <w:start w:val="1"/>
      <w:numFmt w:val="lowerLetter"/>
      <w:lvlText w:val="%8."/>
      <w:lvlJc w:val="left"/>
      <w:pPr>
        <w:tabs>
          <w:tab w:val="num" w:pos="5760"/>
        </w:tabs>
        <w:ind w:left="5760" w:hanging="360"/>
      </w:pPr>
    </w:lvl>
    <w:lvl w:ilvl="8" w:tplc="B9F81792" w:tentative="1">
      <w:start w:val="1"/>
      <w:numFmt w:val="lowerRoman"/>
      <w:lvlText w:val="%9."/>
      <w:lvlJc w:val="right"/>
      <w:pPr>
        <w:tabs>
          <w:tab w:val="num" w:pos="6480"/>
        </w:tabs>
        <w:ind w:left="6480" w:hanging="180"/>
      </w:pPr>
    </w:lvl>
  </w:abstractNum>
  <w:abstractNum w:abstractNumId="19" w15:restartNumberingAfterBreak="0">
    <w:nsid w:val="56EC5440"/>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6CAF3F50"/>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7ACB0172"/>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7CD8489F"/>
    <w:multiLevelType w:val="singleLevel"/>
    <w:tmpl w:val="747E6B8A"/>
    <w:lvl w:ilvl="0">
      <w:numFmt w:val="bullet"/>
      <w:lvlText w:val="-"/>
      <w:lvlJc w:val="left"/>
      <w:pPr>
        <w:tabs>
          <w:tab w:val="num" w:pos="1260"/>
        </w:tabs>
        <w:ind w:left="1260" w:hanging="360"/>
      </w:pPr>
      <w:rPr>
        <w:rFonts w:hint="default"/>
      </w:rPr>
    </w:lvl>
  </w:abstractNum>
  <w:num w:numId="1">
    <w:abstractNumId w:val="8"/>
  </w:num>
  <w:num w:numId="2">
    <w:abstractNumId w:val="12"/>
  </w:num>
  <w:num w:numId="3">
    <w:abstractNumId w:val="21"/>
  </w:num>
  <w:num w:numId="4">
    <w:abstractNumId w:val="18"/>
  </w:num>
  <w:num w:numId="5">
    <w:abstractNumId w:val="9"/>
  </w:num>
  <w:num w:numId="6">
    <w:abstractNumId w:val="2"/>
  </w:num>
  <w:num w:numId="7">
    <w:abstractNumId w:val="4"/>
  </w:num>
  <w:num w:numId="8">
    <w:abstractNumId w:val="22"/>
  </w:num>
  <w:num w:numId="9">
    <w:abstractNumId w:val="5"/>
  </w:num>
  <w:num w:numId="10">
    <w:abstractNumId w:val="15"/>
  </w:num>
  <w:num w:numId="11">
    <w:abstractNumId w:val="1"/>
  </w:num>
  <w:num w:numId="12">
    <w:abstractNumId w:val="3"/>
  </w:num>
  <w:num w:numId="13">
    <w:abstractNumId w:val="20"/>
  </w:num>
  <w:num w:numId="14">
    <w:abstractNumId w:val="6"/>
  </w:num>
  <w:num w:numId="15">
    <w:abstractNumId w:val="11"/>
  </w:num>
  <w:num w:numId="16">
    <w:abstractNumId w:val="17"/>
  </w:num>
  <w:num w:numId="17">
    <w:abstractNumId w:val="14"/>
  </w:num>
  <w:num w:numId="18">
    <w:abstractNumId w:val="16"/>
  </w:num>
  <w:num w:numId="19">
    <w:abstractNumId w:val="13"/>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9BB"/>
    <w:rsid w:val="00007C45"/>
    <w:rsid w:val="00011AA4"/>
    <w:rsid w:val="00011D9D"/>
    <w:rsid w:val="000146B8"/>
    <w:rsid w:val="00032782"/>
    <w:rsid w:val="00041310"/>
    <w:rsid w:val="00042CA5"/>
    <w:rsid w:val="00044730"/>
    <w:rsid w:val="00047A27"/>
    <w:rsid w:val="00055EF9"/>
    <w:rsid w:val="00057BE0"/>
    <w:rsid w:val="00070BA8"/>
    <w:rsid w:val="0009016D"/>
    <w:rsid w:val="0009048E"/>
    <w:rsid w:val="000B5BD5"/>
    <w:rsid w:val="000B620D"/>
    <w:rsid w:val="000D1CFB"/>
    <w:rsid w:val="000D2AF1"/>
    <w:rsid w:val="000F41E1"/>
    <w:rsid w:val="00100764"/>
    <w:rsid w:val="0010346D"/>
    <w:rsid w:val="00115C3C"/>
    <w:rsid w:val="00120E19"/>
    <w:rsid w:val="001537F4"/>
    <w:rsid w:val="00171BAD"/>
    <w:rsid w:val="001729EF"/>
    <w:rsid w:val="00175E73"/>
    <w:rsid w:val="00180286"/>
    <w:rsid w:val="001943B7"/>
    <w:rsid w:val="00194930"/>
    <w:rsid w:val="001A509E"/>
    <w:rsid w:val="001A6391"/>
    <w:rsid w:val="001C1078"/>
    <w:rsid w:val="001D7736"/>
    <w:rsid w:val="001E2E3D"/>
    <w:rsid w:val="001F0A9A"/>
    <w:rsid w:val="001F209D"/>
    <w:rsid w:val="001F5FE4"/>
    <w:rsid w:val="00212C48"/>
    <w:rsid w:val="00216E0A"/>
    <w:rsid w:val="00217AB8"/>
    <w:rsid w:val="00232198"/>
    <w:rsid w:val="00235981"/>
    <w:rsid w:val="00241E8F"/>
    <w:rsid w:val="0026763A"/>
    <w:rsid w:val="00273A88"/>
    <w:rsid w:val="00284FF7"/>
    <w:rsid w:val="002A23B8"/>
    <w:rsid w:val="002B49ED"/>
    <w:rsid w:val="00311265"/>
    <w:rsid w:val="00320791"/>
    <w:rsid w:val="00332318"/>
    <w:rsid w:val="0033602A"/>
    <w:rsid w:val="003362F9"/>
    <w:rsid w:val="0033691B"/>
    <w:rsid w:val="00354D54"/>
    <w:rsid w:val="0036783E"/>
    <w:rsid w:val="00370F70"/>
    <w:rsid w:val="00374466"/>
    <w:rsid w:val="00377728"/>
    <w:rsid w:val="00397AB7"/>
    <w:rsid w:val="00397D30"/>
    <w:rsid w:val="003A2CAD"/>
    <w:rsid w:val="003B2A57"/>
    <w:rsid w:val="003C1F20"/>
    <w:rsid w:val="003C314D"/>
    <w:rsid w:val="003C332A"/>
    <w:rsid w:val="003D24BA"/>
    <w:rsid w:val="003F6D93"/>
    <w:rsid w:val="003F76AA"/>
    <w:rsid w:val="00400037"/>
    <w:rsid w:val="004011BA"/>
    <w:rsid w:val="00401F90"/>
    <w:rsid w:val="00404AEF"/>
    <w:rsid w:val="0041697C"/>
    <w:rsid w:val="0041718A"/>
    <w:rsid w:val="004249B9"/>
    <w:rsid w:val="00427B73"/>
    <w:rsid w:val="004334AD"/>
    <w:rsid w:val="00443D8A"/>
    <w:rsid w:val="00447A21"/>
    <w:rsid w:val="00447D53"/>
    <w:rsid w:val="0045530B"/>
    <w:rsid w:val="00457FE6"/>
    <w:rsid w:val="00464914"/>
    <w:rsid w:val="00483772"/>
    <w:rsid w:val="0049603C"/>
    <w:rsid w:val="004A073A"/>
    <w:rsid w:val="004C11DF"/>
    <w:rsid w:val="004D6BDF"/>
    <w:rsid w:val="00503E74"/>
    <w:rsid w:val="00514E3B"/>
    <w:rsid w:val="00525E48"/>
    <w:rsid w:val="00534158"/>
    <w:rsid w:val="00537BA3"/>
    <w:rsid w:val="00545314"/>
    <w:rsid w:val="00546EDE"/>
    <w:rsid w:val="005470B4"/>
    <w:rsid w:val="00562E5F"/>
    <w:rsid w:val="00567680"/>
    <w:rsid w:val="00573F32"/>
    <w:rsid w:val="005812BC"/>
    <w:rsid w:val="00597512"/>
    <w:rsid w:val="005A2F53"/>
    <w:rsid w:val="005A643C"/>
    <w:rsid w:val="005B1A56"/>
    <w:rsid w:val="005D45D7"/>
    <w:rsid w:val="005E0F1B"/>
    <w:rsid w:val="005F6603"/>
    <w:rsid w:val="00624C0A"/>
    <w:rsid w:val="006475CA"/>
    <w:rsid w:val="006618BC"/>
    <w:rsid w:val="006B36DF"/>
    <w:rsid w:val="006C1C69"/>
    <w:rsid w:val="006D5911"/>
    <w:rsid w:val="006F5BB8"/>
    <w:rsid w:val="006F6E59"/>
    <w:rsid w:val="006F7171"/>
    <w:rsid w:val="006F78D4"/>
    <w:rsid w:val="00705C30"/>
    <w:rsid w:val="00707697"/>
    <w:rsid w:val="007125FC"/>
    <w:rsid w:val="00723548"/>
    <w:rsid w:val="00732FBD"/>
    <w:rsid w:val="00737FFC"/>
    <w:rsid w:val="0074455F"/>
    <w:rsid w:val="007455F4"/>
    <w:rsid w:val="007463B3"/>
    <w:rsid w:val="007607F5"/>
    <w:rsid w:val="00761318"/>
    <w:rsid w:val="00765640"/>
    <w:rsid w:val="00774ED8"/>
    <w:rsid w:val="0078534D"/>
    <w:rsid w:val="007860BF"/>
    <w:rsid w:val="007A0B14"/>
    <w:rsid w:val="007A1C33"/>
    <w:rsid w:val="007A62FD"/>
    <w:rsid w:val="007B7291"/>
    <w:rsid w:val="007C45C0"/>
    <w:rsid w:val="007D2A6D"/>
    <w:rsid w:val="007E5D38"/>
    <w:rsid w:val="007E5D3A"/>
    <w:rsid w:val="007F1918"/>
    <w:rsid w:val="007F5787"/>
    <w:rsid w:val="00801031"/>
    <w:rsid w:val="00816C5C"/>
    <w:rsid w:val="00822772"/>
    <w:rsid w:val="0082671A"/>
    <w:rsid w:val="00851B94"/>
    <w:rsid w:val="008636F7"/>
    <w:rsid w:val="00863F88"/>
    <w:rsid w:val="00866AF4"/>
    <w:rsid w:val="00874207"/>
    <w:rsid w:val="008A644B"/>
    <w:rsid w:val="008B624B"/>
    <w:rsid w:val="008C0621"/>
    <w:rsid w:val="008D2616"/>
    <w:rsid w:val="008D4231"/>
    <w:rsid w:val="008E7642"/>
    <w:rsid w:val="008F799F"/>
    <w:rsid w:val="00903B99"/>
    <w:rsid w:val="009042AE"/>
    <w:rsid w:val="009074D6"/>
    <w:rsid w:val="00910F83"/>
    <w:rsid w:val="009167AC"/>
    <w:rsid w:val="00921D05"/>
    <w:rsid w:val="009230A1"/>
    <w:rsid w:val="00923998"/>
    <w:rsid w:val="00944CDC"/>
    <w:rsid w:val="00982DAE"/>
    <w:rsid w:val="00987FD0"/>
    <w:rsid w:val="009910F1"/>
    <w:rsid w:val="009A0190"/>
    <w:rsid w:val="009A10C3"/>
    <w:rsid w:val="009B3C0A"/>
    <w:rsid w:val="009C20F4"/>
    <w:rsid w:val="00A00C97"/>
    <w:rsid w:val="00A0235D"/>
    <w:rsid w:val="00A10D25"/>
    <w:rsid w:val="00A1412E"/>
    <w:rsid w:val="00A1444C"/>
    <w:rsid w:val="00A14733"/>
    <w:rsid w:val="00A24354"/>
    <w:rsid w:val="00A36F31"/>
    <w:rsid w:val="00A4064D"/>
    <w:rsid w:val="00A41889"/>
    <w:rsid w:val="00A44F46"/>
    <w:rsid w:val="00A54B17"/>
    <w:rsid w:val="00A63D70"/>
    <w:rsid w:val="00A64476"/>
    <w:rsid w:val="00A653A6"/>
    <w:rsid w:val="00AA1A58"/>
    <w:rsid w:val="00AC7F1B"/>
    <w:rsid w:val="00AD6851"/>
    <w:rsid w:val="00AF3126"/>
    <w:rsid w:val="00B02542"/>
    <w:rsid w:val="00B07F79"/>
    <w:rsid w:val="00B110C7"/>
    <w:rsid w:val="00B159BB"/>
    <w:rsid w:val="00B16C05"/>
    <w:rsid w:val="00B2594D"/>
    <w:rsid w:val="00B509A1"/>
    <w:rsid w:val="00B5265D"/>
    <w:rsid w:val="00B7164A"/>
    <w:rsid w:val="00B725BA"/>
    <w:rsid w:val="00B777F4"/>
    <w:rsid w:val="00B77917"/>
    <w:rsid w:val="00B90ECB"/>
    <w:rsid w:val="00BA0544"/>
    <w:rsid w:val="00BA308A"/>
    <w:rsid w:val="00BB153B"/>
    <w:rsid w:val="00BB3557"/>
    <w:rsid w:val="00BD1589"/>
    <w:rsid w:val="00BD2894"/>
    <w:rsid w:val="00BF0F73"/>
    <w:rsid w:val="00C00BA8"/>
    <w:rsid w:val="00C057A2"/>
    <w:rsid w:val="00C079B1"/>
    <w:rsid w:val="00C10AFE"/>
    <w:rsid w:val="00C116D2"/>
    <w:rsid w:val="00C172A4"/>
    <w:rsid w:val="00C22444"/>
    <w:rsid w:val="00C303A3"/>
    <w:rsid w:val="00C4193F"/>
    <w:rsid w:val="00C465DF"/>
    <w:rsid w:val="00C70D38"/>
    <w:rsid w:val="00C76043"/>
    <w:rsid w:val="00C92C46"/>
    <w:rsid w:val="00CA07C3"/>
    <w:rsid w:val="00CB476D"/>
    <w:rsid w:val="00CE14B7"/>
    <w:rsid w:val="00CF25D3"/>
    <w:rsid w:val="00D06632"/>
    <w:rsid w:val="00D223CB"/>
    <w:rsid w:val="00D3183E"/>
    <w:rsid w:val="00D56C33"/>
    <w:rsid w:val="00D602DB"/>
    <w:rsid w:val="00D62D8A"/>
    <w:rsid w:val="00D67716"/>
    <w:rsid w:val="00D74F30"/>
    <w:rsid w:val="00D9477B"/>
    <w:rsid w:val="00D95B23"/>
    <w:rsid w:val="00DB277D"/>
    <w:rsid w:val="00DB7353"/>
    <w:rsid w:val="00DD0B45"/>
    <w:rsid w:val="00DE333C"/>
    <w:rsid w:val="00DF23A5"/>
    <w:rsid w:val="00DF2821"/>
    <w:rsid w:val="00DF37F0"/>
    <w:rsid w:val="00E044A3"/>
    <w:rsid w:val="00E241EA"/>
    <w:rsid w:val="00E34D6A"/>
    <w:rsid w:val="00E5776E"/>
    <w:rsid w:val="00E64D2E"/>
    <w:rsid w:val="00E671AD"/>
    <w:rsid w:val="00E71E2B"/>
    <w:rsid w:val="00E76123"/>
    <w:rsid w:val="00E764DA"/>
    <w:rsid w:val="00E854AA"/>
    <w:rsid w:val="00E93736"/>
    <w:rsid w:val="00E95944"/>
    <w:rsid w:val="00EA31C4"/>
    <w:rsid w:val="00EB0472"/>
    <w:rsid w:val="00EB7DF1"/>
    <w:rsid w:val="00EE2C46"/>
    <w:rsid w:val="00F06678"/>
    <w:rsid w:val="00F16EF1"/>
    <w:rsid w:val="00F17404"/>
    <w:rsid w:val="00F351EF"/>
    <w:rsid w:val="00F428D4"/>
    <w:rsid w:val="00F440B3"/>
    <w:rsid w:val="00F51C91"/>
    <w:rsid w:val="00F66AB6"/>
    <w:rsid w:val="00F678E2"/>
    <w:rsid w:val="00F73940"/>
    <w:rsid w:val="00F93FB3"/>
    <w:rsid w:val="00F947B6"/>
    <w:rsid w:val="00FB3C05"/>
    <w:rsid w:val="00FD3A24"/>
    <w:rsid w:val="00FD528C"/>
    <w:rsid w:val="00FE1198"/>
    <w:rsid w:val="00FF0787"/>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340C0"/>
  <w15:docId w15:val="{D010346D-B0F8-4AB0-960A-3CF5395E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jc w:val="both"/>
      <w:outlineLvl w:val="1"/>
    </w:pPr>
    <w:rPr>
      <w:sz w:val="24"/>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lang w:val="x-none" w:eastAsia="x-none"/>
    </w:rPr>
  </w:style>
  <w:style w:type="paragraph" w:styleId="BodyText2">
    <w:name w:val="Body Text 2"/>
    <w:basedOn w:val="Normal"/>
    <w:pPr>
      <w:spacing w:line="360" w:lineRule="auto"/>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C92C46"/>
    <w:rPr>
      <w:sz w:val="24"/>
    </w:rPr>
  </w:style>
  <w:style w:type="character" w:styleId="Hyperlink">
    <w:name w:val="Hyperlink"/>
    <w:basedOn w:val="DefaultParagraphFont"/>
    <w:unhideWhenUsed/>
    <w:rsid w:val="00D95B23"/>
    <w:rPr>
      <w:color w:val="0000FF" w:themeColor="hyperlink"/>
      <w:u w:val="single"/>
    </w:rPr>
  </w:style>
  <w:style w:type="character" w:styleId="UnresolvedMention">
    <w:name w:val="Unresolved Mention"/>
    <w:basedOn w:val="DefaultParagraphFont"/>
    <w:uiPriority w:val="99"/>
    <w:semiHidden/>
    <w:unhideWhenUsed/>
    <w:rsid w:val="00D95B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rducsc.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4884-149F-4955-9203-505E06C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Biographical Sketch</vt:lpstr>
    </vt:vector>
  </TitlesOfParts>
  <Company>MIT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SLG</dc:creator>
  <cp:lastModifiedBy>Holger Schmidt</cp:lastModifiedBy>
  <cp:revision>25</cp:revision>
  <dcterms:created xsi:type="dcterms:W3CDTF">2017-12-24T18:54:00Z</dcterms:created>
  <dcterms:modified xsi:type="dcterms:W3CDTF">2017-12-26T22:06:00Z</dcterms:modified>
</cp:coreProperties>
</file>